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24EC" w14:textId="77777777" w:rsidR="00E16823" w:rsidRPr="0049233C" w:rsidRDefault="00834708" w:rsidP="00E16823">
      <w:pPr>
        <w:jc w:val="center"/>
        <w:rPr>
          <w:rFonts w:asciiTheme="minorHAnsi" w:hAnsiTheme="minorHAnsi" w:cstheme="minorHAnsi"/>
          <w:sz w:val="22"/>
          <w:szCs w:val="22"/>
        </w:rPr>
      </w:pPr>
      <w:r w:rsidRPr="0049233C">
        <w:rPr>
          <w:rFonts w:asciiTheme="minorHAnsi" w:hAnsiTheme="minorHAnsi" w:cstheme="minorHAnsi"/>
          <w:sz w:val="22"/>
          <w:szCs w:val="22"/>
          <w:lang w:val="en-CA"/>
        </w:rPr>
        <w:fldChar w:fldCharType="begin"/>
      </w:r>
      <w:r w:rsidR="00E16823" w:rsidRPr="0049233C">
        <w:rPr>
          <w:rFonts w:asciiTheme="minorHAnsi" w:hAnsiTheme="minorHAnsi" w:cstheme="minorHAnsi"/>
          <w:sz w:val="22"/>
          <w:szCs w:val="22"/>
          <w:lang w:val="en-CA"/>
        </w:rPr>
        <w:instrText xml:space="preserve"> SEQ CHAPTER \h \r 1</w:instrText>
      </w:r>
      <w:r w:rsidRPr="0049233C">
        <w:rPr>
          <w:rFonts w:asciiTheme="minorHAnsi" w:hAnsiTheme="minorHAnsi" w:cstheme="minorHAnsi"/>
          <w:sz w:val="22"/>
          <w:szCs w:val="22"/>
          <w:lang w:val="en-CA"/>
        </w:rPr>
        <w:fldChar w:fldCharType="end"/>
      </w:r>
      <w:r w:rsidR="00E16823" w:rsidRPr="0049233C">
        <w:rPr>
          <w:rFonts w:asciiTheme="minorHAnsi" w:hAnsiTheme="minorHAnsi" w:cstheme="minorHAnsi"/>
          <w:b/>
          <w:bCs/>
          <w:sz w:val="22"/>
          <w:szCs w:val="22"/>
        </w:rPr>
        <w:t>PIABA Policy Statements</w:t>
      </w:r>
    </w:p>
    <w:p w14:paraId="199B1840" w14:textId="77777777" w:rsidR="00E16823" w:rsidRPr="0049233C" w:rsidRDefault="00E16823" w:rsidP="00E16823">
      <w:pPr>
        <w:rPr>
          <w:rFonts w:asciiTheme="minorHAnsi" w:hAnsiTheme="minorHAnsi" w:cstheme="minorHAnsi"/>
          <w:sz w:val="22"/>
          <w:szCs w:val="22"/>
        </w:rPr>
      </w:pPr>
    </w:p>
    <w:p w14:paraId="6DFE10A9"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 xml:space="preserve">1. </w:t>
      </w:r>
      <w:r w:rsidRPr="000E5A1F">
        <w:rPr>
          <w:rFonts w:asciiTheme="minorHAnsi" w:hAnsiTheme="minorHAnsi" w:cstheme="minorHAnsi"/>
        </w:rPr>
        <w:tab/>
        <w:t>When considering or agreeing to represent industry members or their employees in customer cases, Board members are expected to be cognizant of the interest of PIABA, its fundamental purpose of protecting the rights of investors and the appearance such representation might have on PIABA's reputation and the Board's ability to carry out the mission of PIABA. (Adopted by Board Resolution July 30, 1999)</w:t>
      </w:r>
    </w:p>
    <w:p w14:paraId="46D21EB0" w14:textId="77777777" w:rsidR="00E16823" w:rsidRPr="000E5A1F" w:rsidRDefault="00E16823" w:rsidP="00E16823">
      <w:pPr>
        <w:rPr>
          <w:rFonts w:asciiTheme="minorHAnsi" w:hAnsiTheme="minorHAnsi" w:cstheme="minorHAnsi"/>
        </w:rPr>
      </w:pPr>
    </w:p>
    <w:p w14:paraId="05F02EC4"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 xml:space="preserve">2. </w:t>
      </w:r>
      <w:r w:rsidRPr="000E5A1F">
        <w:rPr>
          <w:rFonts w:asciiTheme="minorHAnsi" w:hAnsiTheme="minorHAnsi" w:cstheme="minorHAnsi"/>
        </w:rPr>
        <w:tab/>
        <w:t>Anytime a PIABA member or a firm associated with the member takes a defense case and there is a PIABA member representing the Claimant, the PIABA member with the defense client is required to disclose his/her representation to the Claimant Attorney (Adopted by B</w:t>
      </w:r>
      <w:r w:rsidR="00151FB0">
        <w:rPr>
          <w:rFonts w:asciiTheme="minorHAnsi" w:hAnsiTheme="minorHAnsi" w:cstheme="minorHAnsi"/>
        </w:rPr>
        <w:t>oard Resolution March 24, 2001)</w:t>
      </w:r>
    </w:p>
    <w:p w14:paraId="6A3ECD19" w14:textId="77777777" w:rsidR="00E16823" w:rsidRPr="000E5A1F" w:rsidRDefault="00E16823" w:rsidP="00E16823">
      <w:pPr>
        <w:rPr>
          <w:rFonts w:asciiTheme="minorHAnsi" w:hAnsiTheme="minorHAnsi" w:cstheme="minorHAnsi"/>
        </w:rPr>
      </w:pPr>
    </w:p>
    <w:p w14:paraId="064F2542"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3.</w:t>
      </w:r>
      <w:r w:rsidRPr="000E5A1F">
        <w:rPr>
          <w:rFonts w:asciiTheme="minorHAnsi" w:hAnsiTheme="minorHAnsi" w:cstheme="minorHAnsi"/>
        </w:rPr>
        <w:tab/>
        <w:t xml:space="preserve">Any representation by a proposed nominee or the firm with which the proposed nominee is associated (collectively “the Proposed Nominee”) in the four (4) years immediately preceding the election and in which a public customer is/was the opposing party will be negatively perceived by the Board in formulating its endorsements. Prior to endorsing a nominee, the Board shall procure from the Proposed Nominee disclosure to the fullest extent ethically permissible of all representation by the Proposed Nominee in the immediately preceding four (4) years in which the opposing party was a public customer. Aforesaid disclosure shall include, at a minimum: (a) the nature of the case; (b) the forum in which the case is pending, if any; (c) the nature of the proposed nominee’s (or firm’s) representation (e.g., “I represent(ed) the BD”) or “I represent(ed) the registered rep” or “I represent(ed) a third party Claimant/Respondent); and (d) the final disposition of the case, if any, including “where applicable - a docket or case #. This provision does not apply to any current board members until the board meets to consider its nominations for the election of 2003. (Adopted by </w:t>
      </w:r>
      <w:r w:rsidR="00151FB0">
        <w:rPr>
          <w:rFonts w:asciiTheme="minorHAnsi" w:hAnsiTheme="minorHAnsi" w:cstheme="minorHAnsi"/>
        </w:rPr>
        <w:t>Board Resolution July 13, 2001)</w:t>
      </w:r>
    </w:p>
    <w:p w14:paraId="2554FB0B" w14:textId="77777777" w:rsidR="00E16823" w:rsidRPr="000E5A1F" w:rsidRDefault="00E16823" w:rsidP="00E16823">
      <w:pPr>
        <w:rPr>
          <w:rFonts w:asciiTheme="minorHAnsi" w:hAnsiTheme="minorHAnsi" w:cstheme="minorHAnsi"/>
        </w:rPr>
      </w:pPr>
    </w:p>
    <w:p w14:paraId="482F92F6" w14:textId="77777777" w:rsidR="00E16823" w:rsidRPr="000E5A1F" w:rsidRDefault="00E16823" w:rsidP="00E16823">
      <w:pPr>
        <w:tabs>
          <w:tab w:val="left" w:pos="720"/>
        </w:tabs>
        <w:ind w:left="720" w:hanging="720"/>
        <w:rPr>
          <w:rFonts w:asciiTheme="minorHAnsi" w:hAnsiTheme="minorHAnsi" w:cstheme="minorHAnsi"/>
          <w:b/>
          <w:bCs/>
        </w:rPr>
      </w:pPr>
      <w:r w:rsidRPr="000E5A1F">
        <w:rPr>
          <w:rFonts w:asciiTheme="minorHAnsi" w:hAnsiTheme="minorHAnsi" w:cstheme="minorHAnsi"/>
        </w:rPr>
        <w:t>4.</w:t>
      </w:r>
      <w:r w:rsidRPr="000E5A1F">
        <w:rPr>
          <w:rFonts w:asciiTheme="minorHAnsi" w:hAnsiTheme="minorHAnsi" w:cstheme="minorHAnsi"/>
        </w:rPr>
        <w:tab/>
      </w:r>
      <w:r w:rsidRPr="000E5A1F">
        <w:rPr>
          <w:rFonts w:asciiTheme="minorHAnsi" w:hAnsiTheme="minorHAnsi" w:cstheme="minorHAnsi"/>
          <w:b/>
          <w:bCs/>
        </w:rPr>
        <w:t>PIABA Policy on Arbitration Related Material</w:t>
      </w:r>
      <w:r w:rsidRPr="000E5A1F">
        <w:rPr>
          <w:rFonts w:asciiTheme="minorHAnsi" w:hAnsiTheme="minorHAnsi" w:cstheme="minorHAnsi"/>
        </w:rPr>
        <w:t xml:space="preserve"> </w:t>
      </w:r>
      <w:r w:rsidRPr="000E5A1F">
        <w:rPr>
          <w:rFonts w:asciiTheme="minorHAnsi" w:hAnsiTheme="minorHAnsi" w:cstheme="minorHAnsi"/>
          <w:b/>
          <w:bCs/>
        </w:rPr>
        <w:t xml:space="preserve">Posted to PIABA List-Serv, Bulletin Board or Website </w:t>
      </w:r>
      <w:r w:rsidRPr="000E5A1F">
        <w:rPr>
          <w:rFonts w:asciiTheme="minorHAnsi" w:hAnsiTheme="minorHAnsi" w:cstheme="minorHAnsi"/>
        </w:rPr>
        <w:t>(Adopted by Board Resolution October 26, 2003)</w:t>
      </w:r>
    </w:p>
    <w:p w14:paraId="6425C985" w14:textId="77777777" w:rsidR="00E16823" w:rsidRPr="000E5A1F" w:rsidRDefault="00E16823" w:rsidP="00E16823">
      <w:pPr>
        <w:rPr>
          <w:rFonts w:asciiTheme="minorHAnsi" w:hAnsiTheme="minorHAnsi" w:cstheme="minorHAnsi"/>
          <w:b/>
          <w:bCs/>
        </w:rPr>
      </w:pPr>
    </w:p>
    <w:p w14:paraId="18B0F193" w14:textId="77777777" w:rsidR="00E16823" w:rsidRPr="000E5A1F" w:rsidRDefault="00E16823" w:rsidP="00E16823">
      <w:pPr>
        <w:ind w:left="720"/>
        <w:rPr>
          <w:rFonts w:asciiTheme="minorHAnsi" w:hAnsiTheme="minorHAnsi" w:cstheme="minorHAnsi"/>
        </w:rPr>
      </w:pPr>
      <w:r w:rsidRPr="000E5A1F">
        <w:rPr>
          <w:rFonts w:asciiTheme="minorHAnsi" w:hAnsiTheme="minorHAnsi" w:cstheme="minorHAnsi"/>
        </w:rPr>
        <w:t>The purpose of this memorandum is to memorialize the policy of the Public Investors Arbitration Bar Association with regard to materials associated with arbitration proceedings which are posted to the PIABA list-serv, bulletin board and website.</w:t>
      </w:r>
    </w:p>
    <w:p w14:paraId="57304A5A" w14:textId="77777777" w:rsidR="00E16823" w:rsidRPr="000E5A1F" w:rsidRDefault="00E16823" w:rsidP="00E16823">
      <w:pPr>
        <w:rPr>
          <w:rFonts w:asciiTheme="minorHAnsi" w:hAnsiTheme="minorHAnsi" w:cstheme="minorHAnsi"/>
        </w:rPr>
      </w:pPr>
    </w:p>
    <w:p w14:paraId="72A13024" w14:textId="77777777" w:rsidR="00E16823" w:rsidRPr="000E5A1F" w:rsidRDefault="00E16823" w:rsidP="00E16823">
      <w:pPr>
        <w:ind w:left="720"/>
        <w:rPr>
          <w:rFonts w:asciiTheme="minorHAnsi" w:hAnsiTheme="minorHAnsi" w:cstheme="minorHAnsi"/>
        </w:rPr>
      </w:pPr>
      <w:r w:rsidRPr="000E5A1F">
        <w:rPr>
          <w:rFonts w:asciiTheme="minorHAnsi" w:hAnsiTheme="minorHAnsi" w:cstheme="minorHAnsi"/>
        </w:rPr>
        <w:t>No individual member of PIABA has the right, power, or authority to remove any pleadings or orders of any type filed or entered in an arbitration proceeding or transcripts from arbitration proceedings which are posted to any list-serv, bulletin board, or website maintained by or on behalf of PIABA. It is PIABA's express policy not to remove such postings from any list-serv, bulletin board, or website maintained by or on behalf of PIABA absent an Order issued by a court of competent jurisdiction directing PIABA to remove such materials.</w:t>
      </w:r>
    </w:p>
    <w:p w14:paraId="2CC0BFED" w14:textId="77777777" w:rsidR="00E16823" w:rsidRPr="000E5A1F" w:rsidRDefault="00E16823" w:rsidP="00E16823">
      <w:pPr>
        <w:rPr>
          <w:rFonts w:asciiTheme="minorHAnsi" w:hAnsiTheme="minorHAnsi" w:cstheme="minorHAnsi"/>
        </w:rPr>
      </w:pPr>
    </w:p>
    <w:p w14:paraId="798FC1D5" w14:textId="3F145837" w:rsidR="000E5A1F"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5.</w:t>
      </w:r>
      <w:r w:rsidRPr="000E5A1F">
        <w:rPr>
          <w:rFonts w:asciiTheme="minorHAnsi" w:hAnsiTheme="minorHAnsi" w:cstheme="minorHAnsi"/>
        </w:rPr>
        <w:tab/>
      </w:r>
      <w:r w:rsidRPr="000E5A1F">
        <w:rPr>
          <w:rFonts w:asciiTheme="minorHAnsi" w:hAnsiTheme="minorHAnsi" w:cstheme="minorHAnsi"/>
          <w:b/>
          <w:bCs/>
        </w:rPr>
        <w:t>Restricted Representation List</w:t>
      </w:r>
      <w:r w:rsidRPr="000E5A1F">
        <w:rPr>
          <w:rFonts w:asciiTheme="minorHAnsi" w:hAnsiTheme="minorHAnsi" w:cstheme="minorHAnsi"/>
        </w:rPr>
        <w:t xml:space="preserve"> (Adopted by Board Resolution on February 27, 2005; Amended October 7, 2005; Amended October 26, 2008</w:t>
      </w:r>
      <w:r w:rsidR="000E5A1F" w:rsidRPr="000E5A1F">
        <w:rPr>
          <w:rFonts w:asciiTheme="minorHAnsi" w:hAnsiTheme="minorHAnsi" w:cstheme="minorHAnsi"/>
        </w:rPr>
        <w:t xml:space="preserve">; Amended July 13, 2013; Amended </w:t>
      </w:r>
      <w:r w:rsidR="000E5A1F">
        <w:rPr>
          <w:rFonts w:asciiTheme="minorHAnsi" w:hAnsiTheme="minorHAnsi" w:cstheme="minorHAnsi"/>
        </w:rPr>
        <w:t>August 1</w:t>
      </w:r>
      <w:r w:rsidR="000E5A1F" w:rsidRPr="000E5A1F">
        <w:rPr>
          <w:rFonts w:asciiTheme="minorHAnsi" w:hAnsiTheme="minorHAnsi" w:cstheme="minorHAnsi"/>
        </w:rPr>
        <w:t>, 2013</w:t>
      </w:r>
      <w:r w:rsidR="00C73CFF">
        <w:rPr>
          <w:rFonts w:asciiTheme="minorHAnsi" w:hAnsiTheme="minorHAnsi" w:cstheme="minorHAnsi"/>
        </w:rPr>
        <w:t>; Amended July 23, 2016</w:t>
      </w:r>
      <w:r w:rsidR="00BD6697">
        <w:rPr>
          <w:rFonts w:asciiTheme="minorHAnsi" w:hAnsiTheme="minorHAnsi" w:cstheme="minorHAnsi"/>
        </w:rPr>
        <w:t>; Amended April 8, 2019</w:t>
      </w:r>
      <w:r w:rsidR="00BF141B">
        <w:rPr>
          <w:rFonts w:asciiTheme="minorHAnsi" w:hAnsiTheme="minorHAnsi" w:cstheme="minorHAnsi"/>
        </w:rPr>
        <w:t>; Amended October 27, 2023</w:t>
      </w:r>
      <w:r w:rsidR="00151FB0">
        <w:rPr>
          <w:rFonts w:asciiTheme="minorHAnsi" w:hAnsiTheme="minorHAnsi" w:cstheme="minorHAnsi"/>
        </w:rPr>
        <w:t>)</w:t>
      </w:r>
    </w:p>
    <w:p w14:paraId="1B0C074F" w14:textId="77777777" w:rsidR="000E5A1F" w:rsidRPr="000E5A1F" w:rsidRDefault="000E5A1F" w:rsidP="00E16823">
      <w:pPr>
        <w:tabs>
          <w:tab w:val="left" w:pos="720"/>
        </w:tabs>
        <w:ind w:left="720" w:hanging="720"/>
        <w:rPr>
          <w:rFonts w:asciiTheme="minorHAnsi" w:hAnsiTheme="minorHAnsi" w:cstheme="minorHAnsi"/>
        </w:rPr>
      </w:pPr>
    </w:p>
    <w:p w14:paraId="37813026" w14:textId="77777777" w:rsidR="00E16823" w:rsidRPr="00E85126" w:rsidRDefault="00E16823" w:rsidP="00E85126">
      <w:pPr>
        <w:pStyle w:val="ListParagraph"/>
        <w:numPr>
          <w:ilvl w:val="0"/>
          <w:numId w:val="1"/>
        </w:numPr>
        <w:tabs>
          <w:tab w:val="left" w:pos="720"/>
        </w:tabs>
        <w:rPr>
          <w:rFonts w:asciiTheme="minorHAnsi" w:hAnsiTheme="minorHAnsi" w:cstheme="minorHAnsi"/>
        </w:rPr>
      </w:pPr>
      <w:r w:rsidRPr="00E85126">
        <w:rPr>
          <w:rFonts w:asciiTheme="minorHAnsi" w:hAnsiTheme="minorHAnsi" w:cstheme="minorHAnsi"/>
        </w:rPr>
        <w:t>The Restricted Representation List shall include the following, its successors and affiliated entities:</w:t>
      </w:r>
    </w:p>
    <w:p w14:paraId="72210276" w14:textId="77777777" w:rsidR="00E16823" w:rsidRPr="000E5A1F" w:rsidRDefault="00E16823" w:rsidP="00E16823">
      <w:pPr>
        <w:rPr>
          <w:rFonts w:asciiTheme="minorHAnsi" w:hAnsiTheme="minorHAnsi" w:cstheme="minorHAnsi"/>
        </w:rPr>
      </w:pPr>
    </w:p>
    <w:p w14:paraId="77684ED7" w14:textId="77777777" w:rsidR="00E16823" w:rsidRPr="000E5A1F" w:rsidRDefault="00E16823" w:rsidP="00E16823">
      <w:pPr>
        <w:rPr>
          <w:rFonts w:asciiTheme="minorHAnsi" w:hAnsiTheme="minorHAnsi" w:cstheme="minorHAnsi"/>
        </w:rPr>
        <w:sectPr w:rsidR="00E16823" w:rsidRPr="000E5A1F" w:rsidSect="007A7BF0">
          <w:footerReference w:type="default" r:id="rId7"/>
          <w:pgSz w:w="12240" w:h="15840"/>
          <w:pgMar w:top="1440" w:right="1440" w:bottom="720" w:left="1440" w:header="1440" w:footer="540" w:gutter="0"/>
          <w:cols w:space="720"/>
        </w:sectPr>
      </w:pPr>
    </w:p>
    <w:p w14:paraId="73C20631" w14:textId="7F147394"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Advisor Group</w:t>
      </w:r>
    </w:p>
    <w:p w14:paraId="5949C61F" w14:textId="4EC798F4"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 xml:space="preserve">Aegis </w:t>
      </w:r>
      <w:proofErr w:type="spellStart"/>
      <w:r>
        <w:rPr>
          <w:rFonts w:asciiTheme="minorHAnsi" w:hAnsiTheme="minorHAnsi"/>
        </w:rPr>
        <w:t>Captial</w:t>
      </w:r>
      <w:proofErr w:type="spellEnd"/>
      <w:r>
        <w:rPr>
          <w:rFonts w:asciiTheme="minorHAnsi" w:hAnsiTheme="minorHAnsi"/>
        </w:rPr>
        <w:t xml:space="preserve"> Corp.</w:t>
      </w:r>
    </w:p>
    <w:p w14:paraId="71B143DA" w14:textId="4AC0AB08"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Alexander Capital</w:t>
      </w:r>
    </w:p>
    <w:p w14:paraId="723853F4" w14:textId="1C8D4CA5"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 xml:space="preserve">Allstate Financial Services, LLC </w:t>
      </w:r>
    </w:p>
    <w:p w14:paraId="21D83194" w14:textId="104638F6" w:rsidR="00434B8F" w:rsidRPr="007C5C78" w:rsidRDefault="00434B8F" w:rsidP="007C5C78">
      <w:pPr>
        <w:pStyle w:val="ListParagraph"/>
        <w:numPr>
          <w:ilvl w:val="0"/>
          <w:numId w:val="2"/>
        </w:numPr>
        <w:tabs>
          <w:tab w:val="left" w:pos="360"/>
        </w:tabs>
        <w:ind w:hanging="720"/>
        <w:rPr>
          <w:rFonts w:asciiTheme="minorHAnsi" w:hAnsiTheme="minorHAnsi"/>
        </w:rPr>
      </w:pPr>
      <w:r w:rsidRPr="00434B8F">
        <w:rPr>
          <w:rFonts w:asciiTheme="minorHAnsi" w:hAnsiTheme="minorHAnsi"/>
        </w:rPr>
        <w:t>American Portfolios Financial Services Inc.</w:t>
      </w:r>
    </w:p>
    <w:p w14:paraId="400094DD"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 xml:space="preserve">Ameriprise Financial Services, Inc. </w:t>
      </w:r>
    </w:p>
    <w:p w14:paraId="5311087A" w14:textId="1A7D82D1" w:rsidR="007C5C78" w:rsidRDefault="000E5A1F" w:rsidP="007C5C78">
      <w:pPr>
        <w:pStyle w:val="ListParagraph"/>
        <w:numPr>
          <w:ilvl w:val="0"/>
          <w:numId w:val="2"/>
        </w:numPr>
        <w:tabs>
          <w:tab w:val="left" w:pos="360"/>
        </w:tabs>
        <w:ind w:hanging="720"/>
        <w:rPr>
          <w:rFonts w:asciiTheme="minorHAnsi" w:hAnsiTheme="minorHAnsi"/>
        </w:rPr>
      </w:pPr>
      <w:proofErr w:type="spellStart"/>
      <w:r w:rsidRPr="007C5C78">
        <w:rPr>
          <w:rFonts w:asciiTheme="minorHAnsi" w:hAnsiTheme="minorHAnsi"/>
        </w:rPr>
        <w:t>Ameritas</w:t>
      </w:r>
      <w:proofErr w:type="spellEnd"/>
      <w:r w:rsidRPr="007C5C78">
        <w:rPr>
          <w:rFonts w:asciiTheme="minorHAnsi" w:hAnsiTheme="minorHAnsi"/>
        </w:rPr>
        <w:t xml:space="preserve"> Investment Corp.</w:t>
      </w:r>
    </w:p>
    <w:p w14:paraId="0B2C1D92" w14:textId="4653D973" w:rsidR="00B43E9B" w:rsidRDefault="00B43E9B" w:rsidP="00B43E9B">
      <w:pPr>
        <w:pStyle w:val="ListParagraph"/>
        <w:numPr>
          <w:ilvl w:val="0"/>
          <w:numId w:val="2"/>
        </w:numPr>
        <w:tabs>
          <w:tab w:val="left" w:pos="360"/>
        </w:tabs>
        <w:ind w:left="360"/>
        <w:rPr>
          <w:rFonts w:asciiTheme="minorHAnsi" w:hAnsiTheme="minorHAnsi"/>
        </w:rPr>
      </w:pPr>
      <w:r>
        <w:rPr>
          <w:rFonts w:asciiTheme="minorHAnsi" w:hAnsiTheme="minorHAnsi"/>
        </w:rPr>
        <w:t>Arete Wealth Management/</w:t>
      </w:r>
      <w:r>
        <w:rPr>
          <w:rFonts w:asciiTheme="minorHAnsi" w:hAnsiTheme="minorHAnsi"/>
        </w:rPr>
        <w:br/>
        <w:t>Arete Wealth Advisors</w:t>
      </w:r>
    </w:p>
    <w:p w14:paraId="12C695C1" w14:textId="478FE011" w:rsidR="00B43E9B" w:rsidRDefault="00B43E9B" w:rsidP="007C5C78">
      <w:pPr>
        <w:pStyle w:val="ListParagraph"/>
        <w:numPr>
          <w:ilvl w:val="0"/>
          <w:numId w:val="2"/>
        </w:numPr>
        <w:tabs>
          <w:tab w:val="left" w:pos="360"/>
        </w:tabs>
        <w:ind w:hanging="720"/>
        <w:rPr>
          <w:rFonts w:asciiTheme="minorHAnsi" w:hAnsiTheme="minorHAnsi"/>
        </w:rPr>
      </w:pPr>
      <w:proofErr w:type="spellStart"/>
      <w:r>
        <w:rPr>
          <w:rFonts w:asciiTheme="minorHAnsi" w:hAnsiTheme="minorHAnsi"/>
        </w:rPr>
        <w:t>Ausdal</w:t>
      </w:r>
      <w:proofErr w:type="spellEnd"/>
      <w:r>
        <w:rPr>
          <w:rFonts w:asciiTheme="minorHAnsi" w:hAnsiTheme="minorHAnsi"/>
        </w:rPr>
        <w:t xml:space="preserve"> Financial Partners</w:t>
      </w:r>
    </w:p>
    <w:p w14:paraId="5C105C8C" w14:textId="664B2F1A" w:rsidR="00434B8F" w:rsidRDefault="00434B8F" w:rsidP="005D6895">
      <w:pPr>
        <w:pStyle w:val="ListParagraph"/>
        <w:numPr>
          <w:ilvl w:val="0"/>
          <w:numId w:val="2"/>
        </w:numPr>
        <w:tabs>
          <w:tab w:val="left" w:pos="360"/>
        </w:tabs>
        <w:ind w:left="360" w:hanging="450"/>
        <w:rPr>
          <w:rFonts w:asciiTheme="minorHAnsi" w:hAnsiTheme="minorHAnsi"/>
        </w:rPr>
      </w:pPr>
      <w:proofErr w:type="spellStart"/>
      <w:r w:rsidRPr="00434B8F">
        <w:rPr>
          <w:rFonts w:asciiTheme="minorHAnsi" w:hAnsiTheme="minorHAnsi"/>
        </w:rPr>
        <w:t>Avantax</w:t>
      </w:r>
      <w:proofErr w:type="spellEnd"/>
      <w:r w:rsidRPr="00434B8F">
        <w:rPr>
          <w:rFonts w:asciiTheme="minorHAnsi" w:hAnsiTheme="minorHAnsi"/>
        </w:rPr>
        <w:t xml:space="preserve"> Investment Services Inc.</w:t>
      </w:r>
      <w:r w:rsidR="005D6895">
        <w:rPr>
          <w:rFonts w:asciiTheme="minorHAnsi" w:hAnsiTheme="minorHAnsi"/>
        </w:rPr>
        <w:t>/</w:t>
      </w:r>
      <w:r w:rsidR="005D6895">
        <w:rPr>
          <w:rFonts w:asciiTheme="minorHAnsi" w:hAnsiTheme="minorHAnsi"/>
        </w:rPr>
        <w:br/>
        <w:t>HD Vest Investment Services</w:t>
      </w:r>
    </w:p>
    <w:p w14:paraId="4104238D" w14:textId="77777777" w:rsidR="007C5C78" w:rsidRDefault="000E5A1F" w:rsidP="007C5C78">
      <w:pPr>
        <w:pStyle w:val="ListParagraph"/>
        <w:numPr>
          <w:ilvl w:val="0"/>
          <w:numId w:val="2"/>
        </w:numPr>
        <w:tabs>
          <w:tab w:val="left" w:pos="360"/>
        </w:tabs>
        <w:ind w:hanging="720"/>
        <w:rPr>
          <w:rFonts w:asciiTheme="minorHAnsi" w:hAnsiTheme="minorHAnsi"/>
        </w:rPr>
      </w:pPr>
      <w:proofErr w:type="spellStart"/>
      <w:r w:rsidRPr="007C5C78">
        <w:rPr>
          <w:rFonts w:asciiTheme="minorHAnsi" w:hAnsiTheme="minorHAnsi"/>
        </w:rPr>
        <w:t>Axa</w:t>
      </w:r>
      <w:proofErr w:type="spellEnd"/>
      <w:r w:rsidRPr="007C5C78">
        <w:rPr>
          <w:rFonts w:asciiTheme="minorHAnsi" w:hAnsiTheme="minorHAnsi"/>
        </w:rPr>
        <w:t xml:space="preserve"> Advisors, LLC </w:t>
      </w:r>
    </w:p>
    <w:p w14:paraId="1D490E59"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Bank of America Investment Services, Inc.</w:t>
      </w:r>
    </w:p>
    <w:p w14:paraId="54C2C723" w14:textId="5176B2E1"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Cabot Lodge Securities</w:t>
      </w:r>
    </w:p>
    <w:p w14:paraId="31054BC6" w14:textId="49C63A98"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Camb</w:t>
      </w:r>
      <w:r w:rsidR="00D90983" w:rsidRPr="007C5C78">
        <w:rPr>
          <w:rFonts w:asciiTheme="minorHAnsi" w:hAnsiTheme="minorHAnsi"/>
        </w:rPr>
        <w:t>r</w:t>
      </w:r>
      <w:r w:rsidRPr="007C5C78">
        <w:rPr>
          <w:rFonts w:asciiTheme="minorHAnsi" w:hAnsiTheme="minorHAnsi"/>
        </w:rPr>
        <w:t>idge Investment Research, Inc.</w:t>
      </w:r>
    </w:p>
    <w:p w14:paraId="131EC87F" w14:textId="4FF586D7" w:rsidR="00434B8F" w:rsidRDefault="00434B8F" w:rsidP="007C5C78">
      <w:pPr>
        <w:pStyle w:val="ListParagraph"/>
        <w:numPr>
          <w:ilvl w:val="0"/>
          <w:numId w:val="2"/>
        </w:numPr>
        <w:tabs>
          <w:tab w:val="left" w:pos="360"/>
        </w:tabs>
        <w:ind w:hanging="720"/>
        <w:rPr>
          <w:rFonts w:asciiTheme="minorHAnsi" w:hAnsiTheme="minorHAnsi"/>
        </w:rPr>
      </w:pPr>
      <w:r w:rsidRPr="00434B8F">
        <w:rPr>
          <w:rFonts w:asciiTheme="minorHAnsi" w:hAnsiTheme="minorHAnsi"/>
        </w:rPr>
        <w:t>Centaurus Financial Inc.</w:t>
      </w:r>
    </w:p>
    <w:p w14:paraId="4B0FA45A" w14:textId="2CDF4C58"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Center Street Securities</w:t>
      </w:r>
    </w:p>
    <w:p w14:paraId="6D48DA02"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lastRenderedPageBreak/>
        <w:t>Cetera Advisor Networks/Cetera Financial</w:t>
      </w:r>
    </w:p>
    <w:p w14:paraId="5B070B8F" w14:textId="1E8ECEE8" w:rsidR="007C5C78" w:rsidRPr="007C5C78" w:rsidRDefault="007C5C78" w:rsidP="007C5C78">
      <w:pPr>
        <w:tabs>
          <w:tab w:val="left" w:pos="360"/>
        </w:tabs>
        <w:rPr>
          <w:rFonts w:asciiTheme="minorHAnsi" w:hAnsiTheme="minorHAnsi"/>
        </w:rPr>
      </w:pPr>
      <w:r>
        <w:rPr>
          <w:rFonts w:asciiTheme="minorHAnsi" w:hAnsiTheme="minorHAnsi"/>
        </w:rPr>
        <w:t xml:space="preserve"> </w:t>
      </w:r>
      <w:r>
        <w:rPr>
          <w:rFonts w:asciiTheme="minorHAnsi" w:hAnsiTheme="minorHAnsi"/>
        </w:rPr>
        <w:tab/>
      </w:r>
      <w:r w:rsidR="000E5A1F" w:rsidRPr="007C5C78">
        <w:rPr>
          <w:rFonts w:asciiTheme="minorHAnsi" w:hAnsiTheme="minorHAnsi"/>
        </w:rPr>
        <w:t>Specialists/Cetera Financial Institutions</w:t>
      </w:r>
    </w:p>
    <w:p w14:paraId="2C99F243"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Charles Schwab &amp; Co., Inc.</w:t>
      </w:r>
    </w:p>
    <w:p w14:paraId="5C4CAF5D"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Citigroup Global Markets</w:t>
      </w:r>
    </w:p>
    <w:p w14:paraId="3198A4B6"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 xml:space="preserve">Commonwealth Financial Network </w:t>
      </w:r>
    </w:p>
    <w:p w14:paraId="7CAA2F66" w14:textId="5F817C77"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Concorde Investment Services</w:t>
      </w:r>
    </w:p>
    <w:p w14:paraId="1B4EC8E9" w14:textId="469222B1"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Costal Equities</w:t>
      </w:r>
    </w:p>
    <w:p w14:paraId="1D2EAA29" w14:textId="66050E7A"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Creative Planning</w:t>
      </w:r>
    </w:p>
    <w:p w14:paraId="073EB50C" w14:textId="77777777" w:rsidR="007C5C78" w:rsidRPr="007C5C78" w:rsidRDefault="007C5C78" w:rsidP="007C5C78">
      <w:pPr>
        <w:pStyle w:val="ListParagraph"/>
        <w:numPr>
          <w:ilvl w:val="0"/>
          <w:numId w:val="2"/>
        </w:numPr>
        <w:tabs>
          <w:tab w:val="left" w:pos="360"/>
          <w:tab w:val="left" w:pos="1440"/>
        </w:tabs>
        <w:ind w:left="1440" w:hanging="1440"/>
        <w:rPr>
          <w:rFonts w:asciiTheme="minorHAnsi" w:hAnsiTheme="minorHAnsi" w:cstheme="minorHAnsi"/>
        </w:rPr>
      </w:pPr>
      <w:r w:rsidRPr="007C5C78">
        <w:rPr>
          <w:rFonts w:asciiTheme="minorHAnsi" w:hAnsiTheme="minorHAnsi" w:cstheme="minorHAnsi"/>
        </w:rPr>
        <w:t>Dawn Bennett</w:t>
      </w:r>
    </w:p>
    <w:p w14:paraId="3078EC9A" w14:textId="5B7C6540"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 xml:space="preserve">Edward Jones </w:t>
      </w:r>
    </w:p>
    <w:p w14:paraId="5EE6EA18" w14:textId="6EC89BEA" w:rsidR="00B43E9B" w:rsidRDefault="00B43E9B" w:rsidP="007C5C78">
      <w:pPr>
        <w:pStyle w:val="ListParagraph"/>
        <w:numPr>
          <w:ilvl w:val="0"/>
          <w:numId w:val="2"/>
        </w:numPr>
        <w:tabs>
          <w:tab w:val="left" w:pos="360"/>
        </w:tabs>
        <w:ind w:hanging="720"/>
        <w:rPr>
          <w:rFonts w:asciiTheme="minorHAnsi" w:hAnsiTheme="minorHAnsi"/>
        </w:rPr>
      </w:pPr>
      <w:r>
        <w:rPr>
          <w:rFonts w:asciiTheme="minorHAnsi" w:hAnsiTheme="minorHAnsi"/>
        </w:rPr>
        <w:t>Emerson Equity LLC</w:t>
      </w:r>
    </w:p>
    <w:p w14:paraId="4E4524B6" w14:textId="008CD526" w:rsidR="00434B8F" w:rsidRDefault="00434B8F" w:rsidP="007C5C78">
      <w:pPr>
        <w:pStyle w:val="ListParagraph"/>
        <w:numPr>
          <w:ilvl w:val="0"/>
          <w:numId w:val="2"/>
        </w:numPr>
        <w:tabs>
          <w:tab w:val="left" w:pos="360"/>
        </w:tabs>
        <w:ind w:hanging="720"/>
        <w:rPr>
          <w:rFonts w:asciiTheme="minorHAnsi" w:hAnsiTheme="minorHAnsi"/>
        </w:rPr>
      </w:pPr>
      <w:r w:rsidRPr="00434B8F">
        <w:rPr>
          <w:rFonts w:asciiTheme="minorHAnsi" w:hAnsiTheme="minorHAnsi"/>
        </w:rPr>
        <w:t>Equitable Advisors LLC</w:t>
      </w:r>
    </w:p>
    <w:p w14:paraId="421C4E88" w14:textId="77777777"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Fisher Investments</w:t>
      </w:r>
    </w:p>
    <w:p w14:paraId="562A958C" w14:textId="77777777" w:rsidR="00B43E9B"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FSC Securities Corp.</w:t>
      </w:r>
    </w:p>
    <w:p w14:paraId="2EB5D79C" w14:textId="395BF900" w:rsidR="007C5C78" w:rsidRDefault="00B43E9B" w:rsidP="007C5C78">
      <w:pPr>
        <w:pStyle w:val="ListParagraph"/>
        <w:numPr>
          <w:ilvl w:val="0"/>
          <w:numId w:val="2"/>
        </w:numPr>
        <w:tabs>
          <w:tab w:val="left" w:pos="360"/>
        </w:tabs>
        <w:ind w:hanging="720"/>
        <w:rPr>
          <w:rFonts w:asciiTheme="minorHAnsi" w:hAnsiTheme="minorHAnsi"/>
        </w:rPr>
      </w:pPr>
      <w:proofErr w:type="spellStart"/>
      <w:r>
        <w:rPr>
          <w:rFonts w:asciiTheme="minorHAnsi" w:hAnsiTheme="minorHAnsi"/>
        </w:rPr>
        <w:t>Geneos</w:t>
      </w:r>
      <w:proofErr w:type="spellEnd"/>
      <w:r>
        <w:rPr>
          <w:rFonts w:asciiTheme="minorHAnsi" w:hAnsiTheme="minorHAnsi"/>
        </w:rPr>
        <w:t xml:space="preserve"> Wealth Management</w:t>
      </w:r>
      <w:r w:rsidR="000E5A1F" w:rsidRPr="007C5C78">
        <w:rPr>
          <w:rFonts w:asciiTheme="minorHAnsi" w:hAnsiTheme="minorHAnsi"/>
        </w:rPr>
        <w:t xml:space="preserve"> </w:t>
      </w:r>
    </w:p>
    <w:p w14:paraId="6963B0E9" w14:textId="38D56C66" w:rsidR="007C5C78" w:rsidRDefault="000E5A1F"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Goldman Sachs</w:t>
      </w:r>
    </w:p>
    <w:p w14:paraId="13246422" w14:textId="74BBF2EF" w:rsidR="007C5C78" w:rsidRPr="007C5C78" w:rsidRDefault="007C5C78" w:rsidP="007C5C78">
      <w:pPr>
        <w:pStyle w:val="ListParagraph"/>
        <w:numPr>
          <w:ilvl w:val="0"/>
          <w:numId w:val="2"/>
        </w:numPr>
        <w:tabs>
          <w:tab w:val="left" w:pos="360"/>
        </w:tabs>
        <w:ind w:hanging="720"/>
        <w:rPr>
          <w:rFonts w:asciiTheme="minorHAnsi" w:hAnsiTheme="minorHAnsi"/>
        </w:rPr>
      </w:pPr>
      <w:r w:rsidRPr="007C5C78">
        <w:rPr>
          <w:rFonts w:asciiTheme="minorHAnsi" w:hAnsiTheme="minorHAnsi"/>
        </w:rPr>
        <w:t>Hightower Advisors</w:t>
      </w:r>
    </w:p>
    <w:p w14:paraId="30BC64D4" w14:textId="35E973FB" w:rsidR="007C5C78" w:rsidRDefault="007C5C78" w:rsidP="007C5C78">
      <w:pPr>
        <w:pStyle w:val="ListParagraph"/>
        <w:numPr>
          <w:ilvl w:val="0"/>
          <w:numId w:val="2"/>
        </w:numPr>
        <w:tabs>
          <w:tab w:val="left" w:pos="360"/>
        </w:tabs>
        <w:ind w:left="360"/>
        <w:rPr>
          <w:rFonts w:asciiTheme="minorHAnsi" w:hAnsiTheme="minorHAnsi"/>
        </w:rPr>
      </w:pPr>
      <w:r w:rsidRPr="007C5C78">
        <w:rPr>
          <w:rFonts w:asciiTheme="minorHAnsi" w:hAnsiTheme="minorHAnsi"/>
        </w:rPr>
        <w:t>Hightower Securities</w:t>
      </w:r>
    </w:p>
    <w:p w14:paraId="0DD462E2" w14:textId="23E18CCC" w:rsidR="00B43E9B" w:rsidRDefault="00B43E9B" w:rsidP="007C5C78">
      <w:pPr>
        <w:pStyle w:val="ListParagraph"/>
        <w:numPr>
          <w:ilvl w:val="0"/>
          <w:numId w:val="2"/>
        </w:numPr>
        <w:tabs>
          <w:tab w:val="left" w:pos="360"/>
        </w:tabs>
        <w:ind w:left="360"/>
        <w:rPr>
          <w:rFonts w:asciiTheme="minorHAnsi" w:hAnsiTheme="minorHAnsi"/>
        </w:rPr>
      </w:pPr>
      <w:proofErr w:type="spellStart"/>
      <w:r>
        <w:rPr>
          <w:rFonts w:asciiTheme="minorHAnsi" w:hAnsiTheme="minorHAnsi"/>
        </w:rPr>
        <w:t>Horter</w:t>
      </w:r>
      <w:proofErr w:type="spellEnd"/>
      <w:r>
        <w:rPr>
          <w:rFonts w:asciiTheme="minorHAnsi" w:hAnsiTheme="minorHAnsi"/>
        </w:rPr>
        <w:t xml:space="preserve"> Investment Management</w:t>
      </w:r>
    </w:p>
    <w:p w14:paraId="58133FD2" w14:textId="4D1BA6A8" w:rsidR="00434B8F" w:rsidRDefault="00434B8F" w:rsidP="007C5C78">
      <w:pPr>
        <w:pStyle w:val="ListParagraph"/>
        <w:numPr>
          <w:ilvl w:val="0"/>
          <w:numId w:val="2"/>
        </w:numPr>
        <w:tabs>
          <w:tab w:val="left" w:pos="360"/>
        </w:tabs>
        <w:ind w:left="360"/>
        <w:rPr>
          <w:rFonts w:asciiTheme="minorHAnsi" w:hAnsiTheme="minorHAnsi"/>
        </w:rPr>
      </w:pPr>
      <w:r w:rsidRPr="00434B8F">
        <w:rPr>
          <w:rFonts w:asciiTheme="minorHAnsi" w:hAnsiTheme="minorHAnsi"/>
        </w:rPr>
        <w:t>Independent Financial Group</w:t>
      </w:r>
    </w:p>
    <w:p w14:paraId="0ABD26F8" w14:textId="605A0FFE" w:rsidR="00B43E9B" w:rsidRDefault="00B43E9B" w:rsidP="007C5C78">
      <w:pPr>
        <w:pStyle w:val="ListParagraph"/>
        <w:numPr>
          <w:ilvl w:val="0"/>
          <w:numId w:val="2"/>
        </w:numPr>
        <w:tabs>
          <w:tab w:val="left" w:pos="360"/>
        </w:tabs>
        <w:ind w:left="360"/>
        <w:rPr>
          <w:rFonts w:asciiTheme="minorHAnsi" w:hAnsiTheme="minorHAnsi"/>
        </w:rPr>
      </w:pPr>
      <w:proofErr w:type="spellStart"/>
      <w:r>
        <w:rPr>
          <w:rFonts w:asciiTheme="minorHAnsi" w:hAnsiTheme="minorHAnsi"/>
        </w:rPr>
        <w:t>Infinex</w:t>
      </w:r>
      <w:proofErr w:type="spellEnd"/>
      <w:r>
        <w:rPr>
          <w:rFonts w:asciiTheme="minorHAnsi" w:hAnsiTheme="minorHAnsi"/>
        </w:rPr>
        <w:t xml:space="preserve"> Investments</w:t>
      </w:r>
    </w:p>
    <w:p w14:paraId="76C4C5BE" w14:textId="1EE322DC" w:rsidR="007C5C78" w:rsidRDefault="007C5C78" w:rsidP="007C5C78">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ING Financial Partners, Inc. </w:t>
      </w:r>
    </w:p>
    <w:p w14:paraId="3AA20998" w14:textId="15955121" w:rsidR="007C5C78" w:rsidRDefault="007C5C78"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Integrated Advisors Network </w:t>
      </w:r>
      <w:r w:rsidR="00BF141B">
        <w:rPr>
          <w:rFonts w:asciiTheme="minorHAnsi" w:hAnsiTheme="minorHAnsi"/>
        </w:rPr>
        <w:br/>
      </w:r>
      <w:r w:rsidRPr="007C5C78">
        <w:rPr>
          <w:rFonts w:asciiTheme="minorHAnsi" w:hAnsiTheme="minorHAnsi"/>
        </w:rPr>
        <w:t>(including all DBAs</w:t>
      </w:r>
      <w:r w:rsidR="00B43E9B">
        <w:rPr>
          <w:rFonts w:asciiTheme="minorHAnsi" w:hAnsiTheme="minorHAnsi"/>
        </w:rPr>
        <w:t>)</w:t>
      </w:r>
    </w:p>
    <w:p w14:paraId="160F7B81" w14:textId="5A047250"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Interactive Brokers</w:t>
      </w:r>
    </w:p>
    <w:p w14:paraId="28C896C3" w14:textId="3C26D595"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Joseph Stone Capital</w:t>
      </w:r>
    </w:p>
    <w:p w14:paraId="1747B412" w14:textId="77777777" w:rsidR="007C5C78" w:rsidRDefault="007C5C78"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JP Morgan / Chase</w:t>
      </w:r>
    </w:p>
    <w:p w14:paraId="02203DDA" w14:textId="77BF0DB7"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J.W. Cole</w:t>
      </w:r>
    </w:p>
    <w:p w14:paraId="48038F7E" w14:textId="314AE5F7" w:rsidR="007C5C78" w:rsidRDefault="007C5C78" w:rsidP="007C5C78">
      <w:pPr>
        <w:pStyle w:val="ListParagraph"/>
        <w:numPr>
          <w:ilvl w:val="0"/>
          <w:numId w:val="2"/>
        </w:numPr>
        <w:tabs>
          <w:tab w:val="left" w:pos="360"/>
          <w:tab w:val="left" w:pos="1440"/>
        </w:tabs>
        <w:ind w:left="1440" w:hanging="1440"/>
        <w:rPr>
          <w:rFonts w:asciiTheme="minorHAnsi" w:hAnsiTheme="minorHAnsi" w:cstheme="minorHAnsi"/>
        </w:rPr>
      </w:pPr>
      <w:r w:rsidRPr="007C5C78">
        <w:rPr>
          <w:rFonts w:asciiTheme="minorHAnsi" w:hAnsiTheme="minorHAnsi" w:cstheme="minorHAnsi"/>
        </w:rPr>
        <w:t xml:space="preserve">Kathleen </w:t>
      </w:r>
      <w:proofErr w:type="spellStart"/>
      <w:r w:rsidRPr="007C5C78">
        <w:rPr>
          <w:rFonts w:asciiTheme="minorHAnsi" w:hAnsiTheme="minorHAnsi" w:cstheme="minorHAnsi"/>
        </w:rPr>
        <w:t>Tarr</w:t>
      </w:r>
      <w:proofErr w:type="spellEnd"/>
    </w:p>
    <w:p w14:paraId="2164FD57" w14:textId="544E85D1" w:rsidR="00434B8F" w:rsidRDefault="00434B8F" w:rsidP="007C5C78">
      <w:pPr>
        <w:pStyle w:val="ListParagraph"/>
        <w:numPr>
          <w:ilvl w:val="0"/>
          <w:numId w:val="2"/>
        </w:numPr>
        <w:tabs>
          <w:tab w:val="left" w:pos="360"/>
          <w:tab w:val="left" w:pos="1440"/>
        </w:tabs>
        <w:ind w:left="1440" w:hanging="1440"/>
        <w:rPr>
          <w:rFonts w:asciiTheme="minorHAnsi" w:hAnsiTheme="minorHAnsi" w:cstheme="minorHAnsi"/>
        </w:rPr>
      </w:pPr>
      <w:proofErr w:type="spellStart"/>
      <w:r w:rsidRPr="00434B8F">
        <w:rPr>
          <w:rFonts w:asciiTheme="minorHAnsi" w:hAnsiTheme="minorHAnsi" w:cstheme="minorHAnsi"/>
        </w:rPr>
        <w:t>Kestra</w:t>
      </w:r>
      <w:proofErr w:type="spellEnd"/>
      <w:r w:rsidRPr="00434B8F">
        <w:rPr>
          <w:rFonts w:asciiTheme="minorHAnsi" w:hAnsiTheme="minorHAnsi" w:cstheme="minorHAnsi"/>
        </w:rPr>
        <w:t xml:space="preserve"> Financial Inc.</w:t>
      </w:r>
    </w:p>
    <w:p w14:paraId="2426E7CF" w14:textId="77777777" w:rsidR="007C5C78" w:rsidRDefault="007C5C78" w:rsidP="00E85126">
      <w:pPr>
        <w:pStyle w:val="ListParagraph"/>
        <w:numPr>
          <w:ilvl w:val="0"/>
          <w:numId w:val="2"/>
        </w:numPr>
        <w:tabs>
          <w:tab w:val="left" w:pos="360"/>
        </w:tabs>
        <w:ind w:left="360"/>
        <w:rPr>
          <w:rFonts w:asciiTheme="minorHAnsi" w:hAnsiTheme="minorHAnsi"/>
        </w:rPr>
      </w:pPr>
      <w:proofErr w:type="spellStart"/>
      <w:r w:rsidRPr="007C5C78">
        <w:rPr>
          <w:rFonts w:asciiTheme="minorHAnsi" w:hAnsiTheme="minorHAnsi"/>
        </w:rPr>
        <w:t>Kovack</w:t>
      </w:r>
      <w:proofErr w:type="spellEnd"/>
      <w:r w:rsidRPr="007C5C78">
        <w:rPr>
          <w:rFonts w:asciiTheme="minorHAnsi" w:hAnsiTheme="minorHAnsi"/>
        </w:rPr>
        <w:t xml:space="preserve"> Securities, Inc.</w:t>
      </w:r>
    </w:p>
    <w:p w14:paraId="54E4E9B9"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Lincoln Financial Network</w:t>
      </w:r>
    </w:p>
    <w:p w14:paraId="50F1D7B2"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LPL Financial, LLC </w:t>
      </w:r>
    </w:p>
    <w:p w14:paraId="3B0B9842" w14:textId="5E9D7B97"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Madison Avenue Securities</w:t>
      </w:r>
    </w:p>
    <w:p w14:paraId="04D264CC" w14:textId="347D689C"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Merrill Lync</w:t>
      </w:r>
      <w:r w:rsidR="005D6895">
        <w:rPr>
          <w:rFonts w:asciiTheme="minorHAnsi" w:hAnsiTheme="minorHAnsi"/>
        </w:rPr>
        <w:t>h</w:t>
      </w:r>
    </w:p>
    <w:p w14:paraId="107F5B31"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MetLife Securities, Inc.</w:t>
      </w:r>
    </w:p>
    <w:p w14:paraId="6F31472E"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MML Investors Services, LLC </w:t>
      </w:r>
    </w:p>
    <w:p w14:paraId="71A2F7F7" w14:textId="7103E2C5"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Morgan Stanle</w:t>
      </w:r>
      <w:r w:rsidR="007C5C78">
        <w:rPr>
          <w:rFonts w:asciiTheme="minorHAnsi" w:hAnsiTheme="minorHAnsi"/>
        </w:rPr>
        <w:t>y</w:t>
      </w:r>
    </w:p>
    <w:p w14:paraId="3D1FA29E" w14:textId="1396940D"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National Securities Corp.</w:t>
      </w:r>
    </w:p>
    <w:p w14:paraId="494F02EE"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New England Securities, Inc. </w:t>
      </w:r>
    </w:p>
    <w:p w14:paraId="5A85A43C"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NFP Advisor Services Group</w:t>
      </w:r>
    </w:p>
    <w:p w14:paraId="0FD7699A" w14:textId="3ED7A07E"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NI Advisors</w:t>
      </w:r>
    </w:p>
    <w:p w14:paraId="2E3AB60F" w14:textId="2DE78525"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Northwestern Mutual </w:t>
      </w:r>
    </w:p>
    <w:p w14:paraId="25EBA9B2" w14:textId="3F8DC17D"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Park Avenue Securities Inc.</w:t>
      </w:r>
    </w:p>
    <w:p w14:paraId="3C44AD61" w14:textId="432659AC"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Principal Securities Inc.</w:t>
      </w:r>
    </w:p>
    <w:p w14:paraId="55BA558A" w14:textId="77777777" w:rsidR="007C5C78" w:rsidRDefault="000E5A1F" w:rsidP="00E85126">
      <w:pPr>
        <w:pStyle w:val="ListParagraph"/>
        <w:numPr>
          <w:ilvl w:val="0"/>
          <w:numId w:val="2"/>
        </w:numPr>
        <w:tabs>
          <w:tab w:val="left" w:pos="360"/>
        </w:tabs>
        <w:ind w:left="360"/>
        <w:rPr>
          <w:rFonts w:asciiTheme="minorHAnsi" w:hAnsiTheme="minorHAnsi"/>
        </w:rPr>
      </w:pPr>
      <w:proofErr w:type="spellStart"/>
      <w:r w:rsidRPr="007C5C78">
        <w:rPr>
          <w:rFonts w:asciiTheme="minorHAnsi" w:hAnsiTheme="minorHAnsi"/>
        </w:rPr>
        <w:t>Princor</w:t>
      </w:r>
      <w:proofErr w:type="spellEnd"/>
      <w:r w:rsidRPr="007C5C78">
        <w:rPr>
          <w:rFonts w:asciiTheme="minorHAnsi" w:hAnsiTheme="minorHAnsi"/>
        </w:rPr>
        <w:t xml:space="preserve"> Financial Services Corp.</w:t>
      </w:r>
    </w:p>
    <w:p w14:paraId="1BCF03FB" w14:textId="77777777" w:rsidR="007C5C78" w:rsidRDefault="000E5A1F" w:rsidP="00E85126">
      <w:pPr>
        <w:pStyle w:val="ListParagraph"/>
        <w:numPr>
          <w:ilvl w:val="0"/>
          <w:numId w:val="2"/>
        </w:numPr>
        <w:tabs>
          <w:tab w:val="left" w:pos="360"/>
        </w:tabs>
        <w:ind w:left="360"/>
        <w:rPr>
          <w:rFonts w:asciiTheme="minorHAnsi" w:hAnsiTheme="minorHAnsi"/>
        </w:rPr>
      </w:pPr>
      <w:proofErr w:type="spellStart"/>
      <w:r w:rsidRPr="007C5C78">
        <w:rPr>
          <w:rFonts w:asciiTheme="minorHAnsi" w:hAnsiTheme="minorHAnsi"/>
        </w:rPr>
        <w:t>ProEquities</w:t>
      </w:r>
      <w:proofErr w:type="spellEnd"/>
      <w:r w:rsidRPr="007C5C78">
        <w:rPr>
          <w:rFonts w:asciiTheme="minorHAnsi" w:hAnsiTheme="minorHAnsi"/>
        </w:rPr>
        <w:t>, Inc.</w:t>
      </w:r>
    </w:p>
    <w:p w14:paraId="13612D24" w14:textId="2524395D" w:rsidR="00B43E9B" w:rsidRDefault="00B43E9B" w:rsidP="00E85126">
      <w:pPr>
        <w:pStyle w:val="ListParagraph"/>
        <w:numPr>
          <w:ilvl w:val="0"/>
          <w:numId w:val="2"/>
        </w:numPr>
        <w:tabs>
          <w:tab w:val="left" w:pos="360"/>
        </w:tabs>
        <w:ind w:left="360"/>
        <w:rPr>
          <w:rFonts w:asciiTheme="minorHAnsi" w:hAnsiTheme="minorHAnsi"/>
        </w:rPr>
      </w:pPr>
      <w:proofErr w:type="spellStart"/>
      <w:r>
        <w:rPr>
          <w:rFonts w:asciiTheme="minorHAnsi" w:hAnsiTheme="minorHAnsi"/>
        </w:rPr>
        <w:t>Purshe</w:t>
      </w:r>
      <w:proofErr w:type="spellEnd"/>
      <w:r>
        <w:rPr>
          <w:rFonts w:asciiTheme="minorHAnsi" w:hAnsiTheme="minorHAnsi"/>
        </w:rPr>
        <w:t xml:space="preserve"> Kaplan Sterling Investments</w:t>
      </w:r>
    </w:p>
    <w:p w14:paraId="7E6258F6" w14:textId="77777777" w:rsidR="007C5C78" w:rsidRDefault="000E5A1F" w:rsidP="007C5C78">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Raymond James Financial Services, Inc. </w:t>
      </w:r>
    </w:p>
    <w:p w14:paraId="071AD6FB" w14:textId="77777777" w:rsidR="007C5C78" w:rsidRDefault="007C5C78" w:rsidP="007C5C78">
      <w:pPr>
        <w:pStyle w:val="ListParagraph"/>
        <w:numPr>
          <w:ilvl w:val="0"/>
          <w:numId w:val="2"/>
        </w:numPr>
        <w:tabs>
          <w:tab w:val="left" w:pos="360"/>
          <w:tab w:val="left" w:pos="1440"/>
        </w:tabs>
        <w:ind w:left="1440" w:hanging="1440"/>
        <w:rPr>
          <w:rFonts w:asciiTheme="minorHAnsi" w:hAnsiTheme="minorHAnsi" w:cstheme="minorHAnsi"/>
        </w:rPr>
      </w:pPr>
      <w:r w:rsidRPr="007C5C78">
        <w:rPr>
          <w:rFonts w:asciiTheme="minorHAnsi" w:hAnsiTheme="minorHAnsi" w:cstheme="minorHAnsi"/>
        </w:rPr>
        <w:t>Rich McCollum</w:t>
      </w:r>
    </w:p>
    <w:p w14:paraId="4773D555" w14:textId="194B65AB" w:rsidR="007C5C78" w:rsidRDefault="007C5C78" w:rsidP="007C5C78">
      <w:pPr>
        <w:pStyle w:val="ListParagraph"/>
        <w:numPr>
          <w:ilvl w:val="0"/>
          <w:numId w:val="2"/>
        </w:numPr>
        <w:tabs>
          <w:tab w:val="left" w:pos="360"/>
        </w:tabs>
        <w:ind w:left="360"/>
        <w:rPr>
          <w:rFonts w:asciiTheme="minorHAnsi" w:hAnsiTheme="minorHAnsi"/>
        </w:rPr>
      </w:pPr>
      <w:r w:rsidRPr="007C5C78">
        <w:rPr>
          <w:rFonts w:asciiTheme="minorHAnsi" w:hAnsiTheme="minorHAnsi"/>
        </w:rPr>
        <w:t>Robinhood Financial, LLC</w:t>
      </w:r>
    </w:p>
    <w:p w14:paraId="25B8F08E" w14:textId="7C8820FE" w:rsidR="007C5C78" w:rsidRDefault="007C5C78"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Robinhood Securities, LLC</w:t>
      </w:r>
    </w:p>
    <w:p w14:paraId="41C6A5BC" w14:textId="17948F3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Royal Alliance Associates, Inc.</w:t>
      </w:r>
      <w:r w:rsidR="005D6895">
        <w:rPr>
          <w:rFonts w:asciiTheme="minorHAnsi" w:hAnsiTheme="minorHAnsi"/>
        </w:rPr>
        <w:t>/</w:t>
      </w:r>
      <w:proofErr w:type="spellStart"/>
      <w:r w:rsidR="005D6895">
        <w:rPr>
          <w:rFonts w:asciiTheme="minorHAnsi" w:hAnsiTheme="minorHAnsi"/>
        </w:rPr>
        <w:t>Osaic</w:t>
      </w:r>
      <w:proofErr w:type="spellEnd"/>
      <w:r w:rsidR="005D6895">
        <w:rPr>
          <w:rFonts w:asciiTheme="minorHAnsi" w:hAnsiTheme="minorHAnsi"/>
        </w:rPr>
        <w:t xml:space="preserve"> Wealth</w:t>
      </w:r>
    </w:p>
    <w:p w14:paraId="58647E06" w14:textId="2C663D7E"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SA Stone/Sterne Agee</w:t>
      </w:r>
    </w:p>
    <w:p w14:paraId="2B3C5571" w14:textId="77777777" w:rsidR="007C5C78" w:rsidRDefault="000E5A1F" w:rsidP="00E85126">
      <w:pPr>
        <w:pStyle w:val="ListParagraph"/>
        <w:numPr>
          <w:ilvl w:val="0"/>
          <w:numId w:val="2"/>
        </w:numPr>
        <w:tabs>
          <w:tab w:val="left" w:pos="360"/>
        </w:tabs>
        <w:ind w:left="360"/>
        <w:rPr>
          <w:rFonts w:asciiTheme="minorHAnsi" w:hAnsiTheme="minorHAnsi"/>
        </w:rPr>
      </w:pPr>
      <w:proofErr w:type="spellStart"/>
      <w:r w:rsidRPr="007C5C78">
        <w:rPr>
          <w:rFonts w:asciiTheme="minorHAnsi" w:hAnsiTheme="minorHAnsi"/>
        </w:rPr>
        <w:t>SagePoint</w:t>
      </w:r>
      <w:proofErr w:type="spellEnd"/>
      <w:r w:rsidRPr="007C5C78">
        <w:rPr>
          <w:rFonts w:asciiTheme="minorHAnsi" w:hAnsiTheme="minorHAnsi"/>
        </w:rPr>
        <w:t xml:space="preserve"> Financial, Inc</w:t>
      </w:r>
      <w:r w:rsidR="007C5C78">
        <w:rPr>
          <w:rFonts w:asciiTheme="minorHAnsi" w:hAnsiTheme="minorHAnsi"/>
        </w:rPr>
        <w:t>.</w:t>
      </w:r>
    </w:p>
    <w:p w14:paraId="0294710D" w14:textId="0CCFBF7E"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Sanctuary Securities/David A. Noyes</w:t>
      </w:r>
    </w:p>
    <w:p w14:paraId="193A397B" w14:textId="1CAD22AB"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SCF Securities</w:t>
      </w:r>
    </w:p>
    <w:p w14:paraId="72A99E15"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Securian Financial Partners, Inc.</w:t>
      </w:r>
    </w:p>
    <w:p w14:paraId="30191476" w14:textId="1942CC03"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Securities America, Inc. </w:t>
      </w:r>
    </w:p>
    <w:p w14:paraId="329943C4" w14:textId="6D74D3AD"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Sigma Financial Corp.</w:t>
      </w:r>
    </w:p>
    <w:p w14:paraId="6867B254" w14:textId="77777777" w:rsidR="007C5C78" w:rsidRDefault="000E5A1F" w:rsidP="00E85126">
      <w:pPr>
        <w:pStyle w:val="ListParagraph"/>
        <w:numPr>
          <w:ilvl w:val="0"/>
          <w:numId w:val="2"/>
        </w:numPr>
        <w:tabs>
          <w:tab w:val="left" w:pos="360"/>
        </w:tabs>
        <w:ind w:left="360"/>
        <w:rPr>
          <w:rFonts w:asciiTheme="minorHAnsi" w:hAnsiTheme="minorHAnsi"/>
        </w:rPr>
      </w:pPr>
      <w:proofErr w:type="spellStart"/>
      <w:r w:rsidRPr="007C5C78">
        <w:rPr>
          <w:rFonts w:asciiTheme="minorHAnsi" w:hAnsiTheme="minorHAnsi"/>
        </w:rPr>
        <w:t>Signator</w:t>
      </w:r>
      <w:proofErr w:type="spellEnd"/>
      <w:r w:rsidRPr="007C5C78">
        <w:rPr>
          <w:rFonts w:asciiTheme="minorHAnsi" w:hAnsiTheme="minorHAnsi"/>
        </w:rPr>
        <w:t xml:space="preserve"> Investors, Inc./John Hancock</w:t>
      </w:r>
      <w:r w:rsidR="007C5C78" w:rsidRPr="007C5C78">
        <w:rPr>
          <w:rFonts w:asciiTheme="minorHAnsi" w:hAnsiTheme="minorHAnsi"/>
        </w:rPr>
        <w:t xml:space="preserve"> </w:t>
      </w:r>
      <w:r w:rsidRPr="007C5C78">
        <w:rPr>
          <w:rFonts w:asciiTheme="minorHAnsi" w:hAnsiTheme="minorHAnsi"/>
        </w:rPr>
        <w:t>Financial Network</w:t>
      </w:r>
    </w:p>
    <w:p w14:paraId="5F4E5704" w14:textId="7EAB6F36"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Spartan Capital Securities</w:t>
      </w:r>
    </w:p>
    <w:p w14:paraId="726B5EDE" w14:textId="255505A4" w:rsidR="00B43E9B" w:rsidRDefault="00B43E9B" w:rsidP="00434B8F">
      <w:pPr>
        <w:pStyle w:val="ListParagraph"/>
        <w:numPr>
          <w:ilvl w:val="0"/>
          <w:numId w:val="2"/>
        </w:numPr>
        <w:tabs>
          <w:tab w:val="left" w:pos="360"/>
        </w:tabs>
        <w:ind w:left="360"/>
        <w:rPr>
          <w:rFonts w:asciiTheme="minorHAnsi" w:hAnsiTheme="minorHAnsi"/>
        </w:rPr>
      </w:pPr>
      <w:r>
        <w:rPr>
          <w:rFonts w:asciiTheme="minorHAnsi" w:hAnsiTheme="minorHAnsi"/>
        </w:rPr>
        <w:t xml:space="preserve">Tony </w:t>
      </w:r>
      <w:proofErr w:type="spellStart"/>
      <w:r>
        <w:rPr>
          <w:rFonts w:asciiTheme="minorHAnsi" w:hAnsiTheme="minorHAnsi"/>
        </w:rPr>
        <w:t>Barouti</w:t>
      </w:r>
      <w:proofErr w:type="spellEnd"/>
    </w:p>
    <w:p w14:paraId="60D2C98D" w14:textId="19C9EBE5" w:rsidR="00434B8F" w:rsidRDefault="000E5A1F" w:rsidP="00434B8F">
      <w:pPr>
        <w:pStyle w:val="ListParagraph"/>
        <w:numPr>
          <w:ilvl w:val="0"/>
          <w:numId w:val="2"/>
        </w:numPr>
        <w:tabs>
          <w:tab w:val="left" w:pos="360"/>
        </w:tabs>
        <w:ind w:left="360"/>
        <w:rPr>
          <w:rFonts w:asciiTheme="minorHAnsi" w:hAnsiTheme="minorHAnsi"/>
        </w:rPr>
      </w:pPr>
      <w:r w:rsidRPr="007C5C78">
        <w:rPr>
          <w:rFonts w:asciiTheme="minorHAnsi" w:hAnsiTheme="minorHAnsi"/>
        </w:rPr>
        <w:t>Transamerica Financial Advisors, Inc</w:t>
      </w:r>
      <w:r w:rsidR="00434B8F">
        <w:rPr>
          <w:rFonts w:asciiTheme="minorHAnsi" w:hAnsiTheme="minorHAnsi"/>
        </w:rPr>
        <w:t>.</w:t>
      </w:r>
    </w:p>
    <w:p w14:paraId="05A33B2A" w14:textId="025A649F" w:rsidR="00434B8F" w:rsidRPr="00434B8F" w:rsidRDefault="00434B8F" w:rsidP="00434B8F">
      <w:pPr>
        <w:pStyle w:val="ListParagraph"/>
        <w:numPr>
          <w:ilvl w:val="0"/>
          <w:numId w:val="2"/>
        </w:numPr>
        <w:tabs>
          <w:tab w:val="left" w:pos="360"/>
        </w:tabs>
        <w:ind w:left="360"/>
        <w:rPr>
          <w:rFonts w:asciiTheme="minorHAnsi" w:hAnsiTheme="minorHAnsi"/>
        </w:rPr>
      </w:pPr>
      <w:r w:rsidRPr="00434B8F">
        <w:rPr>
          <w:rFonts w:asciiTheme="minorHAnsi" w:hAnsiTheme="minorHAnsi"/>
        </w:rPr>
        <w:t>Triad Advisors LLC</w:t>
      </w:r>
    </w:p>
    <w:p w14:paraId="684AA86B" w14:textId="63707306"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UBS Financial Se</w:t>
      </w:r>
      <w:r w:rsidR="00E85126" w:rsidRPr="007C5C78">
        <w:rPr>
          <w:rFonts w:asciiTheme="minorHAnsi" w:hAnsiTheme="minorHAnsi"/>
        </w:rPr>
        <w:t>rvice</w:t>
      </w:r>
      <w:r w:rsidR="007C5C78">
        <w:rPr>
          <w:rFonts w:asciiTheme="minorHAnsi" w:hAnsiTheme="minorHAnsi"/>
        </w:rPr>
        <w:t>s</w:t>
      </w:r>
    </w:p>
    <w:p w14:paraId="6BF98DAF" w14:textId="0E32889E"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Voya Financial Advisors, Inc.</w:t>
      </w:r>
    </w:p>
    <w:p w14:paraId="45B0B45C" w14:textId="77777777" w:rsidR="00434B8F" w:rsidRDefault="00E85126" w:rsidP="00434B8F">
      <w:pPr>
        <w:pStyle w:val="ListParagraph"/>
        <w:numPr>
          <w:ilvl w:val="0"/>
          <w:numId w:val="2"/>
        </w:numPr>
        <w:tabs>
          <w:tab w:val="left" w:pos="360"/>
        </w:tabs>
        <w:ind w:hanging="720"/>
        <w:rPr>
          <w:rFonts w:asciiTheme="minorHAnsi" w:hAnsiTheme="minorHAnsi"/>
        </w:rPr>
      </w:pPr>
      <w:r w:rsidRPr="00434B8F">
        <w:rPr>
          <w:rFonts w:asciiTheme="minorHAnsi" w:hAnsiTheme="minorHAnsi"/>
        </w:rPr>
        <w:t>Waddell &amp; Reed, Inc.</w:t>
      </w:r>
    </w:p>
    <w:p w14:paraId="09217637" w14:textId="1C561AEF" w:rsidR="00434B8F" w:rsidRPr="00434B8F" w:rsidRDefault="00434B8F" w:rsidP="00434B8F">
      <w:pPr>
        <w:pStyle w:val="ListParagraph"/>
        <w:numPr>
          <w:ilvl w:val="0"/>
          <w:numId w:val="2"/>
        </w:numPr>
        <w:tabs>
          <w:tab w:val="left" w:pos="360"/>
        </w:tabs>
        <w:ind w:hanging="720"/>
        <w:rPr>
          <w:rFonts w:asciiTheme="minorHAnsi" w:hAnsiTheme="minorHAnsi"/>
        </w:rPr>
      </w:pPr>
      <w:proofErr w:type="spellStart"/>
      <w:r w:rsidRPr="00434B8F">
        <w:rPr>
          <w:rFonts w:asciiTheme="minorHAnsi" w:hAnsiTheme="minorHAnsi"/>
        </w:rPr>
        <w:t>Webull</w:t>
      </w:r>
      <w:proofErr w:type="spellEnd"/>
      <w:r w:rsidRPr="00434B8F">
        <w:rPr>
          <w:rFonts w:asciiTheme="minorHAnsi" w:hAnsiTheme="minorHAnsi"/>
        </w:rPr>
        <w:t xml:space="preserve"> Advisors </w:t>
      </w:r>
      <w:proofErr w:type="gramStart"/>
      <w:r w:rsidRPr="00434B8F">
        <w:rPr>
          <w:rFonts w:asciiTheme="minorHAnsi" w:hAnsiTheme="minorHAnsi"/>
        </w:rPr>
        <w:t>LLC;</w:t>
      </w:r>
      <w:proofErr w:type="gramEnd"/>
      <w:r w:rsidRPr="00434B8F">
        <w:rPr>
          <w:rFonts w:asciiTheme="minorHAnsi" w:hAnsiTheme="minorHAnsi"/>
        </w:rPr>
        <w:t xml:space="preserve"> </w:t>
      </w:r>
    </w:p>
    <w:p w14:paraId="07537987" w14:textId="63C0D12E" w:rsidR="00434B8F" w:rsidRDefault="00434B8F" w:rsidP="00434B8F">
      <w:pPr>
        <w:pStyle w:val="ListParagraph"/>
        <w:numPr>
          <w:ilvl w:val="0"/>
          <w:numId w:val="2"/>
        </w:numPr>
        <w:tabs>
          <w:tab w:val="left" w:pos="360"/>
        </w:tabs>
        <w:ind w:hanging="720"/>
        <w:rPr>
          <w:rFonts w:asciiTheme="minorHAnsi" w:hAnsiTheme="minorHAnsi"/>
        </w:rPr>
      </w:pPr>
      <w:proofErr w:type="spellStart"/>
      <w:r w:rsidRPr="00434B8F">
        <w:rPr>
          <w:rFonts w:asciiTheme="minorHAnsi" w:hAnsiTheme="minorHAnsi"/>
        </w:rPr>
        <w:t>Webull</w:t>
      </w:r>
      <w:proofErr w:type="spellEnd"/>
      <w:r w:rsidRPr="00434B8F">
        <w:rPr>
          <w:rFonts w:asciiTheme="minorHAnsi" w:hAnsiTheme="minorHAnsi"/>
        </w:rPr>
        <w:t xml:space="preserve"> Securities, LLC.</w:t>
      </w:r>
    </w:p>
    <w:p w14:paraId="67AAA49B" w14:textId="2C74B60E" w:rsidR="00B43E9B" w:rsidRDefault="00B43E9B" w:rsidP="00434B8F">
      <w:pPr>
        <w:pStyle w:val="ListParagraph"/>
        <w:numPr>
          <w:ilvl w:val="0"/>
          <w:numId w:val="2"/>
        </w:numPr>
        <w:tabs>
          <w:tab w:val="left" w:pos="360"/>
        </w:tabs>
        <w:ind w:hanging="720"/>
        <w:rPr>
          <w:rFonts w:asciiTheme="minorHAnsi" w:hAnsiTheme="minorHAnsi"/>
        </w:rPr>
      </w:pPr>
      <w:r>
        <w:rPr>
          <w:rFonts w:asciiTheme="minorHAnsi" w:hAnsiTheme="minorHAnsi"/>
        </w:rPr>
        <w:t>Wedbush Securities</w:t>
      </w:r>
    </w:p>
    <w:p w14:paraId="52C2587B"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Wells Fargo Advisors Financial Network </w:t>
      </w:r>
    </w:p>
    <w:p w14:paraId="5B5DA204" w14:textId="77777777" w:rsidR="007C5C78" w:rsidRDefault="007C5C78" w:rsidP="007C5C78">
      <w:pPr>
        <w:pStyle w:val="ListParagraph"/>
        <w:numPr>
          <w:ilvl w:val="0"/>
          <w:numId w:val="2"/>
        </w:numPr>
        <w:tabs>
          <w:tab w:val="left" w:pos="360"/>
          <w:tab w:val="left" w:pos="1440"/>
        </w:tabs>
        <w:ind w:left="1440" w:hanging="1440"/>
        <w:rPr>
          <w:rFonts w:asciiTheme="minorHAnsi" w:hAnsiTheme="minorHAnsi" w:cstheme="minorHAnsi"/>
        </w:rPr>
      </w:pPr>
      <w:r w:rsidRPr="007C5C78">
        <w:rPr>
          <w:rFonts w:asciiTheme="minorHAnsi" w:hAnsiTheme="minorHAnsi" w:cstheme="minorHAnsi"/>
        </w:rPr>
        <w:t>Western International Securities</w:t>
      </w:r>
    </w:p>
    <w:p w14:paraId="11A87963" w14:textId="77777777" w:rsidR="007C5C78" w:rsidRPr="007C5C78" w:rsidRDefault="000E5A1F" w:rsidP="00413803">
      <w:pPr>
        <w:pStyle w:val="ListParagraph"/>
        <w:numPr>
          <w:ilvl w:val="0"/>
          <w:numId w:val="2"/>
        </w:numPr>
        <w:tabs>
          <w:tab w:val="left" w:pos="360"/>
          <w:tab w:val="left" w:pos="1440"/>
        </w:tabs>
        <w:ind w:left="1440" w:hanging="1440"/>
        <w:rPr>
          <w:rFonts w:asciiTheme="minorHAnsi" w:hAnsiTheme="minorHAnsi" w:cstheme="minorHAnsi"/>
        </w:rPr>
      </w:pPr>
      <w:r w:rsidRPr="007C5C78">
        <w:rPr>
          <w:rFonts w:asciiTheme="minorHAnsi" w:hAnsiTheme="minorHAnsi"/>
        </w:rPr>
        <w:t>Woodbury Financial Services Corp.</w:t>
      </w:r>
    </w:p>
    <w:p w14:paraId="60908869" w14:textId="77777777" w:rsidR="000016B4" w:rsidRPr="00BD6697" w:rsidRDefault="000016B4" w:rsidP="000016B4">
      <w:pPr>
        <w:tabs>
          <w:tab w:val="left" w:pos="720"/>
        </w:tabs>
        <w:rPr>
          <w:rFonts w:asciiTheme="minorHAnsi" w:hAnsiTheme="minorHAnsi" w:cstheme="minorHAnsi"/>
        </w:rPr>
        <w:sectPr w:rsidR="000016B4" w:rsidRPr="00BD6697" w:rsidSect="007A7BF0">
          <w:type w:val="continuous"/>
          <w:pgSz w:w="12240" w:h="15840"/>
          <w:pgMar w:top="1440" w:right="1440" w:bottom="720" w:left="2520" w:header="1440" w:footer="540" w:gutter="0"/>
          <w:cols w:num="2" w:space="720" w:equalWidth="0">
            <w:col w:w="3870" w:space="540"/>
            <w:col w:w="3870"/>
          </w:cols>
        </w:sectPr>
      </w:pPr>
    </w:p>
    <w:p w14:paraId="23CE05EE" w14:textId="77777777" w:rsidR="00E34885" w:rsidRDefault="00E34885" w:rsidP="001332F6">
      <w:pPr>
        <w:tabs>
          <w:tab w:val="left" w:pos="720"/>
        </w:tabs>
        <w:ind w:left="720" w:hanging="720"/>
        <w:rPr>
          <w:rFonts w:asciiTheme="minorHAnsi" w:hAnsiTheme="minorHAnsi"/>
        </w:rPr>
      </w:pPr>
    </w:p>
    <w:p w14:paraId="31C63BFA" w14:textId="77777777" w:rsidR="00E85126" w:rsidRPr="00E85126" w:rsidRDefault="00E85126" w:rsidP="00E85126">
      <w:pPr>
        <w:pStyle w:val="ListParagraph"/>
        <w:numPr>
          <w:ilvl w:val="0"/>
          <w:numId w:val="1"/>
        </w:numPr>
        <w:tabs>
          <w:tab w:val="left" w:pos="720"/>
        </w:tabs>
        <w:rPr>
          <w:rFonts w:asciiTheme="minorHAnsi" w:hAnsiTheme="minorHAnsi"/>
        </w:rPr>
      </w:pPr>
      <w:r w:rsidRPr="00E85126">
        <w:rPr>
          <w:rFonts w:asciiTheme="minorHAnsi" w:hAnsiTheme="minorHAnsi"/>
        </w:rPr>
        <w:t xml:space="preserve">When new entities are added to the Restricted Representation List, PIABA Members with existing cases are exempt from sanctions, but are subject to the restrictions as outlined in the By-Laws if they take on new representation of any entity on the Restricted Representation List at </w:t>
      </w:r>
      <w:r w:rsidR="00151FB0">
        <w:rPr>
          <w:rFonts w:asciiTheme="minorHAnsi" w:hAnsiTheme="minorHAnsi"/>
        </w:rPr>
        <w:t xml:space="preserve">the time the case is accepted. </w:t>
      </w:r>
    </w:p>
    <w:p w14:paraId="1CF7A85C" w14:textId="77777777" w:rsidR="000E5A1F" w:rsidRPr="000E5A1F" w:rsidRDefault="000E5A1F" w:rsidP="001332F6">
      <w:pPr>
        <w:tabs>
          <w:tab w:val="left" w:pos="720"/>
        </w:tabs>
        <w:ind w:left="720" w:hanging="720"/>
        <w:rPr>
          <w:rFonts w:asciiTheme="minorHAnsi" w:hAnsiTheme="minorHAnsi" w:cstheme="minorHAnsi"/>
        </w:rPr>
      </w:pPr>
    </w:p>
    <w:p w14:paraId="64029049" w14:textId="77777777" w:rsidR="00E16823" w:rsidRPr="000E5A1F" w:rsidRDefault="00E16823" w:rsidP="001332F6">
      <w:pPr>
        <w:tabs>
          <w:tab w:val="left" w:pos="720"/>
        </w:tabs>
        <w:ind w:left="720" w:hanging="720"/>
        <w:rPr>
          <w:rFonts w:asciiTheme="minorHAnsi" w:hAnsiTheme="minorHAnsi" w:cstheme="minorHAnsi"/>
        </w:rPr>
      </w:pPr>
      <w:r w:rsidRPr="000E5A1F">
        <w:rPr>
          <w:rFonts w:asciiTheme="minorHAnsi" w:hAnsiTheme="minorHAnsi" w:cstheme="minorHAnsi"/>
        </w:rPr>
        <w:t>6.</w:t>
      </w:r>
      <w:r w:rsidRPr="000E5A1F">
        <w:rPr>
          <w:rFonts w:asciiTheme="minorHAnsi" w:hAnsiTheme="minorHAnsi" w:cstheme="minorHAnsi"/>
        </w:rPr>
        <w:tab/>
        <w:t>If a member is suspended from PIABA for delinquent dues and/or affidavit, there is a $75 reinstatement fee. (Adopted by Board Resolution on March 11, 2006)</w:t>
      </w:r>
    </w:p>
    <w:p w14:paraId="51662991" w14:textId="77777777" w:rsidR="00E16823" w:rsidRPr="000E5A1F" w:rsidRDefault="00E16823" w:rsidP="00E16823">
      <w:pPr>
        <w:rPr>
          <w:rFonts w:asciiTheme="minorHAnsi" w:hAnsiTheme="minorHAnsi" w:cstheme="minorHAnsi"/>
        </w:rPr>
      </w:pPr>
    </w:p>
    <w:p w14:paraId="575592D7"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7.</w:t>
      </w:r>
      <w:r w:rsidRPr="000E5A1F">
        <w:rPr>
          <w:rFonts w:asciiTheme="minorHAnsi" w:hAnsiTheme="minorHAnsi" w:cstheme="minorHAnsi"/>
        </w:rPr>
        <w:tab/>
        <w:t>As a condition to continuing as a member of PIABA, every member shall, on an annual basis, be required to complete and submit an Affidavit of Membership Qualifications and Piaba List-Serve Guidelines Agreement which contains such information and disclosures as shall be required by the Board of Directors. Any member who fails to submit the required Affidavit of Membership Qualifications and Piaba List-Serve Guidelines Agreement, within thirty (30) days of the due date thereof, shall thereafter be subject to suspension and/or termination in the sole and absolute discretion of the Board of Directors.” (Adopted by Board Resolution on March 11, 2006)</w:t>
      </w:r>
    </w:p>
    <w:p w14:paraId="08EF22EB" w14:textId="77777777" w:rsidR="00E16823" w:rsidRPr="000E5A1F" w:rsidRDefault="00E16823" w:rsidP="00E16823">
      <w:pPr>
        <w:rPr>
          <w:rFonts w:asciiTheme="minorHAnsi" w:hAnsiTheme="minorHAnsi" w:cstheme="minorHAnsi"/>
        </w:rPr>
      </w:pPr>
    </w:p>
    <w:p w14:paraId="591B388F" w14:textId="417366FE"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8.</w:t>
      </w:r>
      <w:r w:rsidRPr="000E5A1F">
        <w:rPr>
          <w:rFonts w:asciiTheme="minorHAnsi" w:hAnsiTheme="minorHAnsi" w:cstheme="minorHAnsi"/>
        </w:rPr>
        <w:tab/>
        <w:t xml:space="preserve">The PIABA Board of Directors has determined that personal attacks by members against any other person that occur on the List-Serve are detrimental to PIABA. The use of the PIABA List-Serve requires that all members conduct themselves in accordance with the same degree of integrity and high standards of professional conduct as are required of all attorneys under applicable considerations and disciplinary rules. Accordingly, all List-Serve submissions by any member must be temperate and dignified, and should refrain from any comments which contain either condescension towards, or personal attacks on, another person's honesty, integrity or character. The proper procedures for vetting members </w:t>
      </w:r>
      <w:proofErr w:type="gramStart"/>
      <w:r w:rsidRPr="000E5A1F">
        <w:rPr>
          <w:rFonts w:asciiTheme="minorHAnsi" w:hAnsiTheme="minorHAnsi" w:cstheme="minorHAnsi"/>
        </w:rPr>
        <w:t>is</w:t>
      </w:r>
      <w:proofErr w:type="gramEnd"/>
      <w:r w:rsidRPr="000E5A1F">
        <w:rPr>
          <w:rFonts w:asciiTheme="minorHAnsi" w:hAnsiTheme="minorHAnsi" w:cstheme="minorHAnsi"/>
        </w:rPr>
        <w:t xml:space="preserve"> to write an e-mail to </w:t>
      </w:r>
      <w:r w:rsidR="00461B87">
        <w:rPr>
          <w:rFonts w:asciiTheme="minorHAnsi" w:hAnsiTheme="minorHAnsi" w:cstheme="minorHAnsi"/>
        </w:rPr>
        <w:t>Jennifer Shaw</w:t>
      </w:r>
      <w:r w:rsidRPr="000E5A1F">
        <w:rPr>
          <w:rFonts w:asciiTheme="minorHAnsi" w:hAnsiTheme="minorHAnsi" w:cstheme="minorHAnsi"/>
        </w:rPr>
        <w:t xml:space="preserve"> and/or the then current chair of the Membership Committee. Personal attacks on the list-serve shall result in the suspension of list-serve privileges for thirty (30) days. Repeat offenders run the risk of expulsion from membership. (Adopted by Board Resolution on March 11, 2006. Amended October 26, 2008. Amended July 18, 2009)</w:t>
      </w:r>
    </w:p>
    <w:p w14:paraId="04559FB8" w14:textId="77777777" w:rsidR="00E16823" w:rsidRPr="000E5A1F" w:rsidRDefault="00E16823" w:rsidP="00E16823">
      <w:pPr>
        <w:rPr>
          <w:rFonts w:asciiTheme="minorHAnsi" w:hAnsiTheme="minorHAnsi" w:cstheme="minorHAnsi"/>
        </w:rPr>
      </w:pPr>
    </w:p>
    <w:p w14:paraId="63DCFA2F"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9.</w:t>
      </w:r>
      <w:r w:rsidRPr="000E5A1F">
        <w:rPr>
          <w:rFonts w:asciiTheme="minorHAnsi" w:hAnsiTheme="minorHAnsi" w:cstheme="minorHAnsi"/>
        </w:rPr>
        <w:tab/>
        <w:t>The Board of Directors may, from time to time by a 2/3 vote, recognize a history of outstanding service to the organization and its mission by conferring upon a past Board member the title Director Emeritus. All persons hon</w:t>
      </w:r>
      <w:r w:rsidR="00FE04CD">
        <w:rPr>
          <w:rFonts w:asciiTheme="minorHAnsi" w:hAnsiTheme="minorHAnsi" w:cstheme="minorHAnsi"/>
        </w:rPr>
        <w:t>ored as a Director Emeritus may,</w:t>
      </w:r>
      <w:r w:rsidRPr="000E5A1F">
        <w:rPr>
          <w:rFonts w:asciiTheme="minorHAnsi" w:hAnsiTheme="minorHAnsi" w:cstheme="minorHAnsi"/>
        </w:rPr>
        <w:t xml:space="preserve"> at </w:t>
      </w:r>
      <w:r w:rsidR="00FE04CD">
        <w:rPr>
          <w:rFonts w:asciiTheme="minorHAnsi" w:hAnsiTheme="minorHAnsi" w:cstheme="minorHAnsi"/>
        </w:rPr>
        <w:t>the invitation of the President,</w:t>
      </w:r>
      <w:r w:rsidRPr="000E5A1F">
        <w:rPr>
          <w:rFonts w:asciiTheme="minorHAnsi" w:hAnsiTheme="minorHAnsi" w:cstheme="minorHAnsi"/>
        </w:rPr>
        <w:t xml:space="preserve"> attend Board meetings. Directors Emeriti shall have no voting rights on the Board of Directors (Adopted by Bo</w:t>
      </w:r>
      <w:r w:rsidR="00592460">
        <w:rPr>
          <w:rFonts w:asciiTheme="minorHAnsi" w:hAnsiTheme="minorHAnsi" w:cstheme="minorHAnsi"/>
        </w:rPr>
        <w:t>ard Resolution on July 16, 2006. Amended July 12, 2014)</w:t>
      </w:r>
    </w:p>
    <w:p w14:paraId="2F76BA96" w14:textId="77777777" w:rsidR="00E16823" w:rsidRPr="000E5A1F" w:rsidRDefault="00E16823" w:rsidP="00E16823">
      <w:pPr>
        <w:rPr>
          <w:rFonts w:asciiTheme="minorHAnsi" w:hAnsiTheme="minorHAnsi" w:cstheme="minorHAnsi"/>
        </w:rPr>
      </w:pPr>
    </w:p>
    <w:p w14:paraId="78E0DA57"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10.</w:t>
      </w:r>
      <w:r w:rsidRPr="000E5A1F">
        <w:rPr>
          <w:rFonts w:asciiTheme="minorHAnsi" w:hAnsiTheme="minorHAnsi" w:cstheme="minorHAnsi"/>
        </w:rPr>
        <w:tab/>
        <w:t>This Association, in compliance with all federal and state laws and regulations, does not discriminate on the basis of race, color, national origin, sex, age, religion, disability, or status as a veteran in any of its policies, practices, or procedures. This includes but is not limited to employment, membership, financial aid or educational services.</w:t>
      </w:r>
    </w:p>
    <w:p w14:paraId="6525313E" w14:textId="77777777" w:rsidR="00E16823" w:rsidRPr="000E5A1F" w:rsidRDefault="00E16823" w:rsidP="00E16823">
      <w:pPr>
        <w:rPr>
          <w:rFonts w:asciiTheme="minorHAnsi" w:hAnsiTheme="minorHAnsi" w:cstheme="minorHAnsi"/>
        </w:rPr>
      </w:pPr>
    </w:p>
    <w:p w14:paraId="5EDEF841" w14:textId="3BD98C4E" w:rsidR="00E16823" w:rsidRPr="000E5A1F" w:rsidRDefault="00E16823" w:rsidP="00E16823">
      <w:pPr>
        <w:ind w:left="720"/>
        <w:rPr>
          <w:rFonts w:asciiTheme="minorHAnsi" w:hAnsiTheme="minorHAnsi" w:cstheme="minorHAnsi"/>
        </w:rPr>
      </w:pPr>
      <w:r w:rsidRPr="000E5A1F">
        <w:rPr>
          <w:rFonts w:asciiTheme="minorHAnsi" w:hAnsiTheme="minorHAnsi" w:cstheme="minorHAnsi"/>
        </w:rPr>
        <w:t>In addition, this Association strictly prohibits the unlawful harassment (sexual or otherwise) by or against any PIABA employee, member or annual meeting registrant or attendee. Such conduct will not be tolerated and will result in disciplinary or other appropriate action up to and including termination of employment, dismissal from membership, and/or suspension or removal of meeting privileges. (Adopted by Board Resolution on July 16, 2011)</w:t>
      </w:r>
    </w:p>
    <w:p w14:paraId="2AE6C290" w14:textId="77777777" w:rsidR="00E16823" w:rsidRPr="000E5A1F" w:rsidRDefault="00E16823" w:rsidP="00E16823">
      <w:pPr>
        <w:rPr>
          <w:rFonts w:asciiTheme="minorHAnsi" w:hAnsiTheme="minorHAnsi" w:cstheme="minorHAnsi"/>
        </w:rPr>
      </w:pPr>
    </w:p>
    <w:p w14:paraId="71C2C5D5" w14:textId="77777777" w:rsidR="0049233C" w:rsidRPr="000E5A1F" w:rsidRDefault="0049233C" w:rsidP="0049233C">
      <w:pPr>
        <w:tabs>
          <w:tab w:val="left" w:pos="720"/>
        </w:tabs>
        <w:ind w:left="720" w:hanging="720"/>
        <w:rPr>
          <w:rFonts w:asciiTheme="minorHAnsi" w:hAnsiTheme="minorHAnsi" w:cstheme="minorHAnsi"/>
        </w:rPr>
      </w:pPr>
      <w:r w:rsidRPr="000E5A1F">
        <w:rPr>
          <w:rFonts w:asciiTheme="minorHAnsi" w:hAnsiTheme="minorHAnsi" w:cstheme="minorHAnsi"/>
        </w:rPr>
        <w:t>11.</w:t>
      </w:r>
      <w:r w:rsidRPr="000E5A1F">
        <w:rPr>
          <w:rFonts w:asciiTheme="minorHAnsi" w:hAnsiTheme="minorHAnsi" w:cstheme="minorHAnsi"/>
        </w:rPr>
        <w:tab/>
        <w:t>PIABA Board of Directors List-Serve email</w:t>
      </w:r>
      <w:r w:rsidR="006B046D" w:rsidRPr="000E5A1F">
        <w:rPr>
          <w:rFonts w:asciiTheme="minorHAnsi" w:hAnsiTheme="minorHAnsi" w:cstheme="minorHAnsi"/>
        </w:rPr>
        <w:t>s</w:t>
      </w:r>
      <w:r w:rsidRPr="000E5A1F">
        <w:rPr>
          <w:rFonts w:asciiTheme="minorHAnsi" w:hAnsiTheme="minorHAnsi" w:cstheme="minorHAnsi"/>
        </w:rPr>
        <w:t xml:space="preserve"> (piaba-directors@piaba.org) </w:t>
      </w:r>
      <w:r w:rsidR="00101CBB" w:rsidRPr="000E5A1F">
        <w:rPr>
          <w:rFonts w:asciiTheme="minorHAnsi" w:hAnsiTheme="minorHAnsi" w:cstheme="minorHAnsi"/>
        </w:rPr>
        <w:t>is</w:t>
      </w:r>
      <w:r w:rsidR="006B046D" w:rsidRPr="000E5A1F">
        <w:rPr>
          <w:rFonts w:asciiTheme="minorHAnsi" w:hAnsiTheme="minorHAnsi" w:cstheme="minorHAnsi"/>
        </w:rPr>
        <w:t xml:space="preserve"> </w:t>
      </w:r>
      <w:r w:rsidRPr="000E5A1F">
        <w:rPr>
          <w:rFonts w:asciiTheme="minorHAnsi" w:hAnsiTheme="minorHAnsi" w:cstheme="minorHAnsi"/>
        </w:rPr>
        <w:t>confidential communications and may not be distributed by any PIABA Board Member to any other individual, group or list-serve email without unanimous consent of the PIABA Board of Directors. (Adopted by Board Resolution on March 9, 2013)</w:t>
      </w:r>
    </w:p>
    <w:p w14:paraId="582C6D12" w14:textId="77777777" w:rsidR="0049233C" w:rsidRPr="000E5A1F" w:rsidRDefault="0049233C" w:rsidP="0049233C">
      <w:pPr>
        <w:tabs>
          <w:tab w:val="left" w:pos="720"/>
        </w:tabs>
        <w:ind w:left="720" w:hanging="720"/>
        <w:rPr>
          <w:rFonts w:asciiTheme="minorHAnsi" w:hAnsiTheme="minorHAnsi" w:cstheme="minorHAnsi"/>
        </w:rPr>
      </w:pPr>
    </w:p>
    <w:p w14:paraId="3B612C92" w14:textId="77777777" w:rsidR="0049233C" w:rsidRPr="000E5A1F" w:rsidRDefault="0049233C" w:rsidP="0049233C">
      <w:pPr>
        <w:tabs>
          <w:tab w:val="left" w:pos="720"/>
        </w:tabs>
        <w:ind w:left="720" w:hanging="720"/>
        <w:rPr>
          <w:rFonts w:asciiTheme="minorHAnsi" w:hAnsiTheme="minorHAnsi" w:cstheme="minorHAnsi"/>
        </w:rPr>
      </w:pPr>
      <w:r w:rsidRPr="000E5A1F">
        <w:rPr>
          <w:rFonts w:asciiTheme="minorHAnsi" w:hAnsiTheme="minorHAnsi" w:cstheme="minorHAnsi"/>
        </w:rPr>
        <w:t>12.</w:t>
      </w:r>
      <w:r w:rsidRPr="000E5A1F">
        <w:rPr>
          <w:rFonts w:asciiTheme="minorHAnsi" w:hAnsiTheme="minorHAnsi" w:cstheme="minorHAnsi"/>
        </w:rPr>
        <w:tab/>
        <w:t>PIABA Executive Committee List-Serve email</w:t>
      </w:r>
      <w:r w:rsidR="006B046D" w:rsidRPr="000E5A1F">
        <w:rPr>
          <w:rFonts w:asciiTheme="minorHAnsi" w:hAnsiTheme="minorHAnsi" w:cstheme="minorHAnsi"/>
        </w:rPr>
        <w:t>s</w:t>
      </w:r>
      <w:r w:rsidRPr="000E5A1F">
        <w:rPr>
          <w:rFonts w:asciiTheme="minorHAnsi" w:hAnsiTheme="minorHAnsi" w:cstheme="minorHAnsi"/>
        </w:rPr>
        <w:t xml:space="preserve"> (</w:t>
      </w:r>
      <w:hyperlink r:id="rId8" w:history="1">
        <w:r w:rsidRPr="000E5A1F">
          <w:rPr>
            <w:rStyle w:val="Hyperlink"/>
            <w:rFonts w:asciiTheme="minorHAnsi" w:hAnsiTheme="minorHAnsi" w:cstheme="minorHAnsi"/>
            <w:color w:val="auto"/>
          </w:rPr>
          <w:t>executive@piaba.org</w:t>
        </w:r>
      </w:hyperlink>
      <w:r w:rsidRPr="000E5A1F">
        <w:rPr>
          <w:rFonts w:asciiTheme="minorHAnsi" w:hAnsiTheme="minorHAnsi" w:cstheme="minorHAnsi"/>
        </w:rPr>
        <w:t xml:space="preserve">) </w:t>
      </w:r>
      <w:r w:rsidR="00101CBB" w:rsidRPr="000E5A1F">
        <w:rPr>
          <w:rFonts w:asciiTheme="minorHAnsi" w:hAnsiTheme="minorHAnsi" w:cstheme="minorHAnsi"/>
        </w:rPr>
        <w:t xml:space="preserve">is </w:t>
      </w:r>
      <w:r w:rsidRPr="000E5A1F">
        <w:rPr>
          <w:rFonts w:asciiTheme="minorHAnsi" w:hAnsiTheme="minorHAnsi" w:cstheme="minorHAnsi"/>
        </w:rPr>
        <w:t>confidential communications and may not be distributed by any Executive Committee Member to any other individual, group or list-serve email without unanimous consent of the PIABA Executive Committee. (Adopted by Board Resolution on March 9, 2013)</w:t>
      </w:r>
    </w:p>
    <w:p w14:paraId="19F7BF7F" w14:textId="1C0906BD" w:rsidR="00FA73B8" w:rsidRDefault="00FA73B8">
      <w:pPr>
        <w:rPr>
          <w:rFonts w:asciiTheme="minorHAnsi" w:hAnsiTheme="minorHAnsi" w:cstheme="minorHAnsi"/>
        </w:rPr>
      </w:pPr>
    </w:p>
    <w:p w14:paraId="215444C6" w14:textId="38DF17AD" w:rsidR="004C2EF7" w:rsidRDefault="004C2EF7">
      <w:pPr>
        <w:rPr>
          <w:rFonts w:asciiTheme="minorHAnsi" w:hAnsiTheme="minorHAnsi" w:cstheme="minorHAnsi"/>
        </w:rPr>
      </w:pPr>
    </w:p>
    <w:sectPr w:rsidR="004C2EF7" w:rsidSect="00AC05BF">
      <w:type w:val="continuous"/>
      <w:pgSz w:w="12240" w:h="15840"/>
      <w:pgMar w:top="1440" w:right="1440" w:bottom="720" w:left="1440" w:header="144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D528" w14:textId="77777777" w:rsidR="004A577A" w:rsidRDefault="004A577A" w:rsidP="007A7BF0">
      <w:r>
        <w:separator/>
      </w:r>
    </w:p>
  </w:endnote>
  <w:endnote w:type="continuationSeparator" w:id="0">
    <w:p w14:paraId="7C6DA942" w14:textId="77777777" w:rsidR="004A577A" w:rsidRDefault="004A577A" w:rsidP="007A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619E" w14:textId="77777777" w:rsidR="00AC73E1" w:rsidRDefault="00AC73E1" w:rsidP="007A7BF0">
    <w:pPr>
      <w:pStyle w:val="Footer"/>
      <w:jc w:val="right"/>
      <w:rPr>
        <w:rFonts w:asciiTheme="minorHAnsi" w:hAnsiTheme="minorHAnsi"/>
      </w:rPr>
    </w:pPr>
  </w:p>
  <w:p w14:paraId="17AF579C" w14:textId="5127A735" w:rsidR="00AC73E1" w:rsidRDefault="00AC73E1" w:rsidP="00BF141B">
    <w:pPr>
      <w:pStyle w:val="Footer"/>
      <w:jc w:val="right"/>
    </w:pPr>
    <w:r w:rsidRPr="007A7BF0">
      <w:rPr>
        <w:rFonts w:asciiTheme="minorHAnsi" w:hAnsiTheme="minorHAnsi"/>
        <w:i/>
        <w:sz w:val="18"/>
        <w:szCs w:val="18"/>
      </w:rPr>
      <w:t xml:space="preserve">Amended </w:t>
    </w:r>
    <w:r w:rsidR="00BF141B">
      <w:rPr>
        <w:rFonts w:asciiTheme="minorHAnsi" w:hAnsiTheme="minorHAnsi"/>
        <w:i/>
        <w:sz w:val="18"/>
        <w:szCs w:val="18"/>
      </w:rPr>
      <w:t>October 27,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A647" w14:textId="77777777" w:rsidR="004A577A" w:rsidRDefault="004A577A" w:rsidP="007A7BF0">
      <w:r>
        <w:separator/>
      </w:r>
    </w:p>
  </w:footnote>
  <w:footnote w:type="continuationSeparator" w:id="0">
    <w:p w14:paraId="3C9937E9" w14:textId="77777777" w:rsidR="004A577A" w:rsidRDefault="004A577A" w:rsidP="007A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625"/>
    <w:multiLevelType w:val="hybridMultilevel"/>
    <w:tmpl w:val="6D3AA33C"/>
    <w:lvl w:ilvl="0" w:tplc="4588FF3C">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93EA5"/>
    <w:multiLevelType w:val="hybridMultilevel"/>
    <w:tmpl w:val="539280F2"/>
    <w:lvl w:ilvl="0" w:tplc="CD721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3387080">
    <w:abstractNumId w:val="1"/>
  </w:num>
  <w:num w:numId="2" w16cid:durableId="6448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3"/>
    <w:rsid w:val="000016B4"/>
    <w:rsid w:val="000B5B67"/>
    <w:rsid w:val="000E5A1F"/>
    <w:rsid w:val="00101CBB"/>
    <w:rsid w:val="001332F6"/>
    <w:rsid w:val="00141FBA"/>
    <w:rsid w:val="00151FB0"/>
    <w:rsid w:val="00255FC1"/>
    <w:rsid w:val="003B5813"/>
    <w:rsid w:val="00413803"/>
    <w:rsid w:val="00422DD3"/>
    <w:rsid w:val="00431F5F"/>
    <w:rsid w:val="00434B8F"/>
    <w:rsid w:val="00461B87"/>
    <w:rsid w:val="0049233C"/>
    <w:rsid w:val="004A577A"/>
    <w:rsid w:val="004C2EF7"/>
    <w:rsid w:val="00511263"/>
    <w:rsid w:val="005517E5"/>
    <w:rsid w:val="00574821"/>
    <w:rsid w:val="00592460"/>
    <w:rsid w:val="005D6895"/>
    <w:rsid w:val="00605725"/>
    <w:rsid w:val="00634956"/>
    <w:rsid w:val="00691CFA"/>
    <w:rsid w:val="006B046D"/>
    <w:rsid w:val="007A7BF0"/>
    <w:rsid w:val="007C5C78"/>
    <w:rsid w:val="00834708"/>
    <w:rsid w:val="0093582D"/>
    <w:rsid w:val="00964501"/>
    <w:rsid w:val="00A14C96"/>
    <w:rsid w:val="00A666E6"/>
    <w:rsid w:val="00AC05BF"/>
    <w:rsid w:val="00AC73E1"/>
    <w:rsid w:val="00B23B88"/>
    <w:rsid w:val="00B43E9B"/>
    <w:rsid w:val="00B86F8E"/>
    <w:rsid w:val="00BD6697"/>
    <w:rsid w:val="00BF141B"/>
    <w:rsid w:val="00C12891"/>
    <w:rsid w:val="00C34774"/>
    <w:rsid w:val="00C452AE"/>
    <w:rsid w:val="00C73CFF"/>
    <w:rsid w:val="00D0027C"/>
    <w:rsid w:val="00D36394"/>
    <w:rsid w:val="00D65D33"/>
    <w:rsid w:val="00D90983"/>
    <w:rsid w:val="00D94614"/>
    <w:rsid w:val="00E16823"/>
    <w:rsid w:val="00E34885"/>
    <w:rsid w:val="00E47490"/>
    <w:rsid w:val="00E83D9E"/>
    <w:rsid w:val="00E85126"/>
    <w:rsid w:val="00F7573B"/>
    <w:rsid w:val="00FA73B8"/>
    <w:rsid w:val="00FE04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31432"/>
  <w15:docId w15:val="{2CE57261-9AE1-47A5-828E-6F448CC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23"/>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33C"/>
    <w:rPr>
      <w:color w:val="0000FF" w:themeColor="hyperlink"/>
      <w:u w:val="single"/>
    </w:rPr>
  </w:style>
  <w:style w:type="paragraph" w:styleId="ListParagraph">
    <w:name w:val="List Paragraph"/>
    <w:basedOn w:val="Normal"/>
    <w:uiPriority w:val="34"/>
    <w:qFormat/>
    <w:rsid w:val="00E85126"/>
    <w:pPr>
      <w:ind w:left="720"/>
      <w:contextualSpacing/>
    </w:pPr>
  </w:style>
  <w:style w:type="paragraph" w:styleId="Header">
    <w:name w:val="header"/>
    <w:basedOn w:val="Normal"/>
    <w:link w:val="HeaderChar"/>
    <w:uiPriority w:val="99"/>
    <w:unhideWhenUsed/>
    <w:rsid w:val="007A7BF0"/>
    <w:pPr>
      <w:tabs>
        <w:tab w:val="center" w:pos="4680"/>
        <w:tab w:val="right" w:pos="9360"/>
      </w:tabs>
    </w:pPr>
  </w:style>
  <w:style w:type="character" w:customStyle="1" w:styleId="HeaderChar">
    <w:name w:val="Header Char"/>
    <w:basedOn w:val="DefaultParagraphFont"/>
    <w:link w:val="Header"/>
    <w:uiPriority w:val="99"/>
    <w:rsid w:val="007A7BF0"/>
    <w:rPr>
      <w:rFonts w:ascii="Times New Roman" w:hAnsi="Times New Roman" w:cs="Times New Roman"/>
      <w:sz w:val="20"/>
      <w:szCs w:val="20"/>
    </w:rPr>
  </w:style>
  <w:style w:type="paragraph" w:styleId="Footer">
    <w:name w:val="footer"/>
    <w:basedOn w:val="Normal"/>
    <w:link w:val="FooterChar"/>
    <w:uiPriority w:val="99"/>
    <w:unhideWhenUsed/>
    <w:rsid w:val="007A7BF0"/>
    <w:pPr>
      <w:tabs>
        <w:tab w:val="center" w:pos="4680"/>
        <w:tab w:val="right" w:pos="9360"/>
      </w:tabs>
    </w:pPr>
  </w:style>
  <w:style w:type="character" w:customStyle="1" w:styleId="FooterChar">
    <w:name w:val="Footer Char"/>
    <w:basedOn w:val="DefaultParagraphFont"/>
    <w:link w:val="Footer"/>
    <w:uiPriority w:val="99"/>
    <w:rsid w:val="007A7BF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A7BF0"/>
    <w:rPr>
      <w:rFonts w:ascii="Tahoma" w:hAnsi="Tahoma" w:cs="Tahoma"/>
      <w:sz w:val="16"/>
      <w:szCs w:val="16"/>
    </w:rPr>
  </w:style>
  <w:style w:type="character" w:customStyle="1" w:styleId="BalloonTextChar">
    <w:name w:val="Balloon Text Char"/>
    <w:basedOn w:val="DefaultParagraphFont"/>
    <w:link w:val="BalloonText"/>
    <w:uiPriority w:val="99"/>
    <w:semiHidden/>
    <w:rsid w:val="007A7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ecutive@piaba.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2" ma:contentTypeDescription="Create a new document." ma:contentTypeScope="" ma:versionID="f02bf5a70b16dc3f87327d932298cd58">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125938e71a0239eb2c1af8488642be7d"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DB8BB-A8CF-4D26-89CF-6C8901E286E7}"/>
</file>

<file path=customXml/itemProps2.xml><?xml version="1.0" encoding="utf-8"?>
<ds:datastoreItem xmlns:ds="http://schemas.openxmlformats.org/officeDocument/2006/customXml" ds:itemID="{E9C62376-5335-490A-AA89-B4B9E0AF184F}"/>
</file>

<file path=customXml/itemProps3.xml><?xml version="1.0" encoding="utf-8"?>
<ds:datastoreItem xmlns:ds="http://schemas.openxmlformats.org/officeDocument/2006/customXml" ds:itemID="{AAB2EAB0-74AA-473C-976E-EC81EC9D65A3}"/>
</file>

<file path=docProps/app.xml><?xml version="1.0" encoding="utf-8"?>
<Properties xmlns="http://schemas.openxmlformats.org/officeDocument/2006/extended-properties" xmlns:vt="http://schemas.openxmlformats.org/officeDocument/2006/docPropsVTypes">
  <Template>Normal.dotm</Template>
  <TotalTime>1</TotalTime>
  <Pages>3</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Tiffany Zachary</cp:lastModifiedBy>
  <cp:revision>2</cp:revision>
  <cp:lastPrinted>2016-10-22T16:38:00Z</cp:lastPrinted>
  <dcterms:created xsi:type="dcterms:W3CDTF">2023-11-27T20:55:00Z</dcterms:created>
  <dcterms:modified xsi:type="dcterms:W3CDTF">2023-11-27T20:55:00Z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19400</vt:r8>
  </property>
</Properties>
</file>